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5511"/>
      </w:tblGrid>
      <w:tr w:rsidR="00C65BFA" w:rsidRPr="00C65BFA" w14:paraId="782A8211" w14:textId="77777777" w:rsidTr="007A1691">
        <w:trPr>
          <w:trHeight w:val="1100"/>
        </w:trPr>
        <w:tc>
          <w:tcPr>
            <w:tcW w:w="3669" w:type="dxa"/>
          </w:tcPr>
          <w:p w14:paraId="29BA3131" w14:textId="0A5208D5" w:rsidR="00C65BFA" w:rsidRPr="00C65BFA" w:rsidRDefault="00C65BFA" w:rsidP="00C65BFA">
            <w:pPr>
              <w:keepNext/>
              <w:spacing w:after="0" w:line="240" w:lineRule="auto"/>
              <w:ind w:left="0" w:right="-168" w:firstLine="0"/>
              <w:jc w:val="center"/>
              <w:outlineLvl w:val="0"/>
              <w:rPr>
                <w:color w:val="auto"/>
                <w:sz w:val="26"/>
                <w:szCs w:val="26"/>
              </w:rPr>
            </w:pPr>
            <w:bookmarkStart w:id="0" w:name="_GoBack"/>
            <w:bookmarkEnd w:id="0"/>
            <w:r w:rsidRPr="00C65BFA">
              <w:rPr>
                <w:color w:val="auto"/>
                <w:sz w:val="26"/>
                <w:szCs w:val="26"/>
              </w:rPr>
              <w:t>UBND THÀNH PHỐ HÀ NỘI</w:t>
            </w:r>
          </w:p>
          <w:p w14:paraId="66FDE563" w14:textId="42E36DE4" w:rsidR="00C65BFA" w:rsidRPr="00C65BFA" w:rsidRDefault="00C65BFA" w:rsidP="00C65BFA">
            <w:pPr>
              <w:keepNext/>
              <w:spacing w:after="0" w:line="240" w:lineRule="auto"/>
              <w:ind w:left="0" w:right="-168" w:firstLine="0"/>
              <w:jc w:val="center"/>
              <w:outlineLvl w:val="0"/>
              <w:rPr>
                <w:b/>
                <w:bCs/>
                <w:color w:val="auto"/>
                <w:sz w:val="26"/>
                <w:szCs w:val="26"/>
              </w:rPr>
            </w:pPr>
            <w:r w:rsidRPr="00C65BFA">
              <w:rPr>
                <w:b/>
                <w:bCs/>
                <w:color w:val="auto"/>
                <w:sz w:val="26"/>
                <w:szCs w:val="26"/>
              </w:rPr>
              <w:t>SỞ GIÁO DỤC VÀ ÐÀO TẠO</w:t>
            </w:r>
          </w:p>
          <w:p w14:paraId="3555F6D5" w14:textId="5428367A" w:rsidR="00C65BFA" w:rsidRPr="00C65BFA" w:rsidRDefault="00840503" w:rsidP="00C65BFA">
            <w:pPr>
              <w:keepNext/>
              <w:spacing w:after="0" w:line="240" w:lineRule="auto"/>
              <w:ind w:left="0" w:right="-168" w:firstLine="0"/>
              <w:jc w:val="center"/>
              <w:outlineLvl w:val="0"/>
              <w:rPr>
                <w:b/>
                <w:bCs/>
                <w:color w:val="auto"/>
                <w:sz w:val="26"/>
                <w:szCs w:val="26"/>
              </w:rPr>
            </w:pPr>
            <w:r>
              <w:rPr>
                <w:b/>
                <w:bCs/>
                <w:noProof/>
                <w:color w:val="auto"/>
                <w:sz w:val="26"/>
                <w:szCs w:val="26"/>
              </w:rPr>
              <mc:AlternateContent>
                <mc:Choice Requires="wps">
                  <w:drawing>
                    <wp:anchor distT="0" distB="0" distL="114300" distR="114300" simplePos="0" relativeHeight="251663360" behindDoc="0" locked="0" layoutInCell="1" allowOverlap="1" wp14:anchorId="1AFAB4F7" wp14:editId="22E16AEE">
                      <wp:simplePos x="0" y="0"/>
                      <wp:positionH relativeFrom="column">
                        <wp:posOffset>637066</wp:posOffset>
                      </wp:positionH>
                      <wp:positionV relativeFrom="paragraph">
                        <wp:posOffset>33655</wp:posOffset>
                      </wp:positionV>
                      <wp:extent cx="963561" cy="0"/>
                      <wp:effectExtent l="0" t="0" r="0" b="0"/>
                      <wp:wrapNone/>
                      <wp:docPr id="1001104841" name="Straight Connector 3"/>
                      <wp:cNvGraphicFramePr/>
                      <a:graphic xmlns:a="http://schemas.openxmlformats.org/drawingml/2006/main">
                        <a:graphicData uri="http://schemas.microsoft.com/office/word/2010/wordprocessingShape">
                          <wps:wsp>
                            <wps:cNvCnPr/>
                            <wps:spPr>
                              <a:xfrm>
                                <a:off x="0" y="0"/>
                                <a:ext cx="963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EBF057"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0.15pt,2.65pt" to="12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" strokecolor="black [3200]" strokeweight=".5pt">
                      <v:stroke joinstyle="miter"/>
                    </v:line>
                  </w:pict>
                </mc:Fallback>
              </mc:AlternateContent>
            </w:r>
          </w:p>
          <w:p w14:paraId="3DEB2A7D" w14:textId="039268B0" w:rsidR="00C65BFA" w:rsidRPr="00C65BFA" w:rsidRDefault="00C65BFA" w:rsidP="00C65BFA">
            <w:pPr>
              <w:keepNext/>
              <w:spacing w:after="0" w:line="240" w:lineRule="auto"/>
              <w:ind w:left="0" w:right="-168" w:firstLine="0"/>
              <w:jc w:val="center"/>
              <w:outlineLvl w:val="0"/>
              <w:rPr>
                <w:i/>
                <w:iCs/>
                <w:color w:val="auto"/>
                <w:spacing w:val="-6"/>
                <w:sz w:val="24"/>
              </w:rPr>
            </w:pPr>
            <w:r w:rsidRPr="00C65BFA">
              <w:rPr>
                <w:color w:val="auto"/>
                <w:spacing w:val="-6"/>
                <w:sz w:val="24"/>
              </w:rPr>
              <w:t xml:space="preserve">Số:        </w:t>
            </w:r>
            <w:r w:rsidR="00A87235">
              <w:rPr>
                <w:color w:val="auto"/>
                <w:spacing w:val="-6"/>
                <w:sz w:val="24"/>
                <w:lang w:val="vi-VN"/>
              </w:rPr>
              <w:t xml:space="preserve"> </w:t>
            </w:r>
            <w:r w:rsidRPr="00C65BFA">
              <w:rPr>
                <w:color w:val="auto"/>
                <w:spacing w:val="-6"/>
                <w:sz w:val="24"/>
              </w:rPr>
              <w:t xml:space="preserve">   /TTr-SGDÐT</w:t>
            </w:r>
          </w:p>
          <w:p w14:paraId="01C9C07A" w14:textId="01B999B3" w:rsidR="00C65BFA" w:rsidRPr="00C65BFA" w:rsidRDefault="00C65BFA" w:rsidP="00C65BFA">
            <w:pPr>
              <w:keepNext/>
              <w:spacing w:after="0" w:line="240" w:lineRule="auto"/>
              <w:ind w:left="0" w:right="-168" w:firstLine="0"/>
              <w:jc w:val="center"/>
              <w:outlineLvl w:val="0"/>
              <w:rPr>
                <w:color w:val="auto"/>
                <w:sz w:val="26"/>
                <w:szCs w:val="26"/>
              </w:rPr>
            </w:pPr>
          </w:p>
        </w:tc>
        <w:tc>
          <w:tcPr>
            <w:tcW w:w="5511" w:type="dxa"/>
          </w:tcPr>
          <w:p w14:paraId="33E9AB3D" w14:textId="77777777" w:rsidR="00C65BFA" w:rsidRPr="00C65BFA" w:rsidRDefault="00C65BFA" w:rsidP="00C65BFA">
            <w:pPr>
              <w:keepNext/>
              <w:spacing w:after="0" w:line="240" w:lineRule="auto"/>
              <w:ind w:left="0" w:right="-168" w:firstLine="0"/>
              <w:jc w:val="center"/>
              <w:outlineLvl w:val="0"/>
              <w:rPr>
                <w:i/>
                <w:iCs/>
                <w:color w:val="auto"/>
                <w:spacing w:val="-6"/>
                <w:szCs w:val="26"/>
              </w:rPr>
            </w:pPr>
            <w:r w:rsidRPr="00C65BFA">
              <w:rPr>
                <w:b/>
                <w:bCs/>
                <w:color w:val="auto"/>
                <w:spacing w:val="-6"/>
                <w:sz w:val="26"/>
                <w:szCs w:val="26"/>
              </w:rPr>
              <w:t xml:space="preserve">CỘNG HÒA XÃ HỘI CHỦ NGHĨA VIỆT NAM </w:t>
            </w:r>
            <w:r w:rsidRPr="00C65BFA">
              <w:rPr>
                <w:b/>
                <w:bCs/>
                <w:color w:val="auto"/>
                <w:spacing w:val="-6"/>
                <w:szCs w:val="26"/>
              </w:rPr>
              <w:t>Ðộc lập - Tự do - Hạnh phúc</w:t>
            </w:r>
            <w:r w:rsidRPr="00C65BFA">
              <w:rPr>
                <w:i/>
                <w:iCs/>
                <w:color w:val="auto"/>
                <w:spacing w:val="-6"/>
                <w:szCs w:val="26"/>
              </w:rPr>
              <w:t xml:space="preserve"> </w:t>
            </w:r>
          </w:p>
          <w:p w14:paraId="265B0F5E" w14:textId="77777777" w:rsidR="00C65BFA" w:rsidRPr="00C65BFA" w:rsidRDefault="00C65BFA" w:rsidP="00C65BFA">
            <w:pPr>
              <w:keepNext/>
              <w:spacing w:after="0" w:line="240" w:lineRule="auto"/>
              <w:ind w:left="0" w:right="-168" w:firstLine="0"/>
              <w:jc w:val="center"/>
              <w:outlineLvl w:val="0"/>
              <w:rPr>
                <w:i/>
                <w:iCs/>
                <w:color w:val="auto"/>
                <w:szCs w:val="26"/>
              </w:rPr>
            </w:pPr>
            <w:r w:rsidRPr="00C65BFA">
              <w:rPr>
                <w:rFonts w:ascii="Calibri" w:hAnsi="Calibri"/>
                <w:noProof/>
                <w:color w:val="auto"/>
                <w:spacing w:val="-6"/>
                <w:sz w:val="20"/>
              </w:rPr>
              <mc:AlternateContent>
                <mc:Choice Requires="wps">
                  <w:drawing>
                    <wp:anchor distT="0" distB="0" distL="114300" distR="114300" simplePos="0" relativeHeight="251660288" behindDoc="0" locked="0" layoutInCell="1" allowOverlap="1" wp14:anchorId="7933632E" wp14:editId="4370E74D">
                      <wp:simplePos x="0" y="0"/>
                      <wp:positionH relativeFrom="column">
                        <wp:posOffset>725805</wp:posOffset>
                      </wp:positionH>
                      <wp:positionV relativeFrom="paragraph">
                        <wp:posOffset>18415</wp:posOffset>
                      </wp:positionV>
                      <wp:extent cx="2009775" cy="0"/>
                      <wp:effectExtent l="0" t="0" r="28575"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E71779" id="Line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1.45pt" to="215.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"/>
                  </w:pict>
                </mc:Fallback>
              </mc:AlternateContent>
            </w:r>
          </w:p>
          <w:p w14:paraId="0E694937" w14:textId="77777777" w:rsidR="00C65BFA" w:rsidRPr="00C65BFA" w:rsidRDefault="00C65BFA" w:rsidP="00C65BFA">
            <w:pPr>
              <w:keepNext/>
              <w:spacing w:after="0" w:line="240" w:lineRule="auto"/>
              <w:ind w:left="0" w:right="-168" w:firstLine="0"/>
              <w:jc w:val="center"/>
              <w:outlineLvl w:val="0"/>
              <w:rPr>
                <w:color w:val="auto"/>
                <w:sz w:val="26"/>
                <w:szCs w:val="26"/>
              </w:rPr>
            </w:pPr>
            <w:r w:rsidRPr="00C65BFA">
              <w:rPr>
                <w:i/>
                <w:iCs/>
                <w:color w:val="auto"/>
                <w:szCs w:val="26"/>
              </w:rPr>
              <w:t>Hà Nội, ngày      tháng      năm 2025</w:t>
            </w:r>
          </w:p>
        </w:tc>
      </w:tr>
    </w:tbl>
    <w:p w14:paraId="4FE570FF" w14:textId="69394111" w:rsidR="002C6734" w:rsidRPr="00556854" w:rsidRDefault="0065154F" w:rsidP="00C65BFA">
      <w:pPr>
        <w:spacing w:after="36" w:line="259" w:lineRule="auto"/>
        <w:ind w:left="-90" w:firstLine="0"/>
        <w:jc w:val="left"/>
        <w:rPr>
          <w:sz w:val="18"/>
          <w:szCs w:val="14"/>
        </w:rPr>
      </w:pPr>
      <w:r w:rsidRPr="0065154F">
        <w:rPr>
          <w:noProof/>
          <w:color w:val="auto"/>
          <w:kern w:val="0"/>
          <w:sz w:val="26"/>
          <w:szCs w:val="26"/>
          <w:lang w:eastAsia="en-US"/>
          <w14:ligatures w14:val="none"/>
        </w:rPr>
        <mc:AlternateContent>
          <mc:Choice Requires="wps">
            <w:drawing>
              <wp:anchor distT="45720" distB="45720" distL="114300" distR="114300" simplePos="0" relativeHeight="251665408" behindDoc="1" locked="0" layoutInCell="1" allowOverlap="1" wp14:anchorId="21793BF6" wp14:editId="7D3D7D9A">
                <wp:simplePos x="0" y="0"/>
                <wp:positionH relativeFrom="column">
                  <wp:posOffset>708025</wp:posOffset>
                </wp:positionH>
                <wp:positionV relativeFrom="paragraph">
                  <wp:posOffset>64770</wp:posOffset>
                </wp:positionV>
                <wp:extent cx="931545" cy="241300"/>
                <wp:effectExtent l="0" t="0" r="20955"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241300"/>
                        </a:xfrm>
                        <a:prstGeom prst="rect">
                          <a:avLst/>
                        </a:prstGeom>
                        <a:solidFill>
                          <a:srgbClr val="FFFFFF"/>
                        </a:solidFill>
                        <a:ln w="9525">
                          <a:solidFill>
                            <a:srgbClr val="000000"/>
                          </a:solidFill>
                          <a:miter lim="800000"/>
                          <a:headEnd/>
                          <a:tailEnd/>
                        </a:ln>
                      </wps:spPr>
                      <wps:txbx>
                        <w:txbxContent>
                          <w:p w14:paraId="02D1D965" w14:textId="77777777" w:rsidR="0065154F" w:rsidRDefault="0065154F" w:rsidP="0065154F">
                            <w:pPr>
                              <w:ind w:left="426" w:hanging="284"/>
                            </w:pPr>
                            <w:r>
                              <w:t>DỰ THẢO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793BF6" id="_x0000_t202" coordsize="21600,21600" o:spt="202" path="m,l,21600r21600,l21600,xe">
                <v:stroke joinstyle="miter"/>
                <v:path gradientshapeok="t" o:connecttype="rect"/>
              </v:shapetype>
              <v:shape id="Text Box 2" o:spid="_x0000_s1026" type="#_x0000_t202" style="position:absolute;left:0;text-align:left;margin-left:55.75pt;margin-top:5.1pt;width:73.35pt;height:19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">
                <v:textbox inset="0,0,0,0">
                  <w:txbxContent>
                    <w:p w14:paraId="02D1D965" w14:textId="77777777" w:rsidR="0065154F" w:rsidRDefault="0065154F" w:rsidP="0065154F">
                      <w:pPr>
                        <w:ind w:left="426" w:hanging="284"/>
                      </w:pPr>
                      <w:r>
                        <w:t>DỰ THẢO</w:t>
                      </w:r>
                    </w:p>
                  </w:txbxContent>
                </v:textbox>
              </v:shape>
            </w:pict>
          </mc:Fallback>
        </mc:AlternateContent>
      </w:r>
    </w:p>
    <w:p w14:paraId="4236BF18" w14:textId="218334D4" w:rsidR="002C6734" w:rsidRDefault="0065154F" w:rsidP="0065154F">
      <w:pPr>
        <w:spacing w:after="1" w:line="258" w:lineRule="auto"/>
        <w:ind w:left="567" w:right="1769" w:hanging="10"/>
        <w:jc w:val="center"/>
      </w:pPr>
      <w:r>
        <w:rPr>
          <w:b/>
        </w:rPr>
        <w:tab/>
      </w:r>
      <w:r>
        <w:rPr>
          <w:b/>
        </w:rPr>
        <w:tab/>
      </w:r>
      <w:r>
        <w:rPr>
          <w:b/>
        </w:rPr>
        <w:tab/>
        <w:t xml:space="preserve"> </w:t>
      </w:r>
      <w:r w:rsidR="002A0276">
        <w:rPr>
          <w:b/>
        </w:rPr>
        <w:t>TỜ TRÌNH</w:t>
      </w:r>
      <w:r w:rsidR="002A0276">
        <w:t xml:space="preserve"> </w:t>
      </w:r>
    </w:p>
    <w:p w14:paraId="1AA3877C" w14:textId="067648AA" w:rsidR="008D229C" w:rsidRDefault="0065154F" w:rsidP="008D229C">
      <w:pPr>
        <w:spacing w:after="1" w:line="259" w:lineRule="auto"/>
        <w:ind w:left="90" w:right="90" w:hanging="14"/>
        <w:jc w:val="center"/>
        <w:rPr>
          <w:b/>
        </w:rPr>
      </w:pPr>
      <w:r>
        <w:rPr>
          <w:b/>
        </w:rPr>
        <w:t xml:space="preserve"> </w:t>
      </w:r>
      <w:r w:rsidR="00C65BFA">
        <w:rPr>
          <w:b/>
        </w:rPr>
        <w:t>Về việc</w:t>
      </w:r>
      <w:r w:rsidR="002A0276">
        <w:rPr>
          <w:b/>
        </w:rPr>
        <w:t xml:space="preserve"> </w:t>
      </w:r>
      <w:r w:rsidR="00D01641">
        <w:rPr>
          <w:b/>
        </w:rPr>
        <w:t>ban hành</w:t>
      </w:r>
      <w:r w:rsidR="002A0276">
        <w:rPr>
          <w:b/>
        </w:rPr>
        <w:t xml:space="preserve"> Quyết định </w:t>
      </w:r>
      <w:r w:rsidR="00A21992">
        <w:rPr>
          <w:b/>
        </w:rPr>
        <w:t>q</w:t>
      </w:r>
      <w:r w:rsidR="002A0276">
        <w:rPr>
          <w:b/>
        </w:rPr>
        <w:t>uy định về</w:t>
      </w:r>
      <w:r w:rsidR="008D229C">
        <w:rPr>
          <w:b/>
        </w:rPr>
        <w:t xml:space="preserve"> </w:t>
      </w:r>
      <w:r w:rsidR="002A0276">
        <w:rPr>
          <w:b/>
        </w:rPr>
        <w:t>dạy thêm, học thêm</w:t>
      </w:r>
    </w:p>
    <w:p w14:paraId="47FB7829" w14:textId="1B2161FB" w:rsidR="002C6734" w:rsidRDefault="002A0276" w:rsidP="0065154F">
      <w:pPr>
        <w:spacing w:after="1" w:line="259" w:lineRule="auto"/>
        <w:ind w:left="142" w:right="90" w:hanging="14"/>
        <w:jc w:val="center"/>
      </w:pPr>
      <w:proofErr w:type="gramStart"/>
      <w:r>
        <w:rPr>
          <w:b/>
        </w:rPr>
        <w:t>trên</w:t>
      </w:r>
      <w:proofErr w:type="gramEnd"/>
      <w:r>
        <w:rPr>
          <w:b/>
        </w:rPr>
        <w:t xml:space="preserve"> địa bàn </w:t>
      </w:r>
      <w:r w:rsidR="00157498">
        <w:rPr>
          <w:b/>
        </w:rPr>
        <w:t>t</w:t>
      </w:r>
      <w:r w:rsidR="00705D0B">
        <w:rPr>
          <w:b/>
        </w:rPr>
        <w:t>hành phố Hà Nội</w:t>
      </w:r>
      <w:r>
        <w:rPr>
          <w:b/>
        </w:rPr>
        <w:t xml:space="preserve"> </w:t>
      </w:r>
    </w:p>
    <w:p w14:paraId="5ED6FB2C" w14:textId="04E17081" w:rsidR="000526DF" w:rsidRDefault="00380E0B">
      <w:pPr>
        <w:spacing w:after="0" w:line="259" w:lineRule="auto"/>
        <w:ind w:firstLine="0"/>
        <w:jc w:val="center"/>
      </w:pPr>
      <w:r w:rsidRPr="00C65BFA">
        <w:rPr>
          <w:rFonts w:ascii="Calibri" w:hAnsi="Calibri"/>
          <w:noProof/>
          <w:color w:val="auto"/>
          <w:kern w:val="0"/>
          <w:sz w:val="20"/>
          <w:szCs w:val="20"/>
          <w:lang w:eastAsia="en-US"/>
          <w14:ligatures w14:val="none"/>
        </w:rPr>
        <mc:AlternateContent>
          <mc:Choice Requires="wps">
            <w:drawing>
              <wp:anchor distT="0" distB="0" distL="114300" distR="114300" simplePos="0" relativeHeight="251662336" behindDoc="0" locked="0" layoutInCell="0" allowOverlap="1" wp14:anchorId="7A424FAE" wp14:editId="5CFE0AD9">
                <wp:simplePos x="0" y="0"/>
                <wp:positionH relativeFrom="column">
                  <wp:posOffset>2259330</wp:posOffset>
                </wp:positionH>
                <wp:positionV relativeFrom="paragraph">
                  <wp:posOffset>17145</wp:posOffset>
                </wp:positionV>
                <wp:extent cx="1310640" cy="0"/>
                <wp:effectExtent l="5715" t="5715" r="7620" b="1333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57A2B6"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pt,1.35pt" to="28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ZhNsAEAAEgDAAAOAAAAZHJzL2Uyb0RvYy54bWysU8GO0zAQvSPxD5bvNElhVx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" o:allowincell="f"/>
            </w:pict>
          </mc:Fallback>
        </mc:AlternateContent>
      </w:r>
    </w:p>
    <w:p w14:paraId="153D850E" w14:textId="6725A63C" w:rsidR="002C6734" w:rsidRDefault="002A0276" w:rsidP="001C2AC9">
      <w:pPr>
        <w:spacing w:before="60" w:after="0" w:line="276" w:lineRule="auto"/>
        <w:ind w:firstLine="0"/>
        <w:jc w:val="center"/>
      </w:pPr>
      <w:r>
        <w:t xml:space="preserve">Kính gửi: </w:t>
      </w:r>
      <w:r w:rsidR="00B608A2">
        <w:t>Ủy</w:t>
      </w:r>
      <w:r>
        <w:t xml:space="preserve"> ban nhân dân </w:t>
      </w:r>
      <w:r w:rsidR="00A21992">
        <w:t>t</w:t>
      </w:r>
      <w:r w:rsidR="00705D0B">
        <w:t>hành phố Hà Nội</w:t>
      </w:r>
      <w:r>
        <w:t xml:space="preserve"> </w:t>
      </w:r>
    </w:p>
    <w:p w14:paraId="74261A7D" w14:textId="77777777" w:rsidR="002C6734" w:rsidRDefault="002A0276" w:rsidP="001C2AC9">
      <w:pPr>
        <w:spacing w:before="60" w:after="0" w:line="276" w:lineRule="auto"/>
        <w:ind w:left="833" w:firstLine="0"/>
        <w:jc w:val="left"/>
      </w:pPr>
      <w:r>
        <w:t xml:space="preserve"> </w:t>
      </w:r>
    </w:p>
    <w:p w14:paraId="5C7B17E5" w14:textId="47C4F88B" w:rsidR="0090180B" w:rsidRPr="0090180B" w:rsidRDefault="000B54E2" w:rsidP="001C2AC9">
      <w:pPr>
        <w:widowControl w:val="0"/>
        <w:spacing w:before="60" w:after="120" w:line="240" w:lineRule="auto"/>
        <w:ind w:left="0" w:firstLine="709"/>
        <w:rPr>
          <w:bCs/>
          <w:spacing w:val="-2"/>
          <w:szCs w:val="28"/>
        </w:rPr>
      </w:pPr>
      <w:r>
        <w:rPr>
          <w:iCs/>
        </w:rPr>
        <w:t>Căn</w:t>
      </w:r>
      <w:r>
        <w:rPr>
          <w:iCs/>
          <w:lang w:val="vi-VN"/>
        </w:rPr>
        <w:t xml:space="preserve"> cứ </w:t>
      </w:r>
      <w:r w:rsidR="00C11AC0" w:rsidRPr="00F575ED">
        <w:rPr>
          <w:iCs/>
        </w:rPr>
        <w:t xml:space="preserve">Thông tư số 29/2024/TT-BGDĐT ngày </w:t>
      </w:r>
      <w:r w:rsidR="00C11AC0">
        <w:rPr>
          <w:iCs/>
        </w:rPr>
        <w:t>30</w:t>
      </w:r>
      <w:r w:rsidR="00C11AC0">
        <w:rPr>
          <w:iCs/>
          <w:lang w:val="vi-VN"/>
        </w:rPr>
        <w:t>/</w:t>
      </w:r>
      <w:r w:rsidR="00C11AC0">
        <w:rPr>
          <w:iCs/>
        </w:rPr>
        <w:t>12</w:t>
      </w:r>
      <w:r w:rsidR="00C11AC0">
        <w:rPr>
          <w:iCs/>
          <w:lang w:val="vi-VN"/>
        </w:rPr>
        <w:t>/</w:t>
      </w:r>
      <w:r w:rsidR="00C11AC0" w:rsidRPr="00F575ED">
        <w:rPr>
          <w:iCs/>
        </w:rPr>
        <w:t>2024 của Bộ trưởng Bộ Giáo dục và Đào tạo Quy định về dạy thêm, học thêm;</w:t>
      </w:r>
      <w:r w:rsidR="00093904">
        <w:rPr>
          <w:iCs/>
          <w:lang w:val="vi-VN"/>
        </w:rPr>
        <w:t xml:space="preserve"> </w:t>
      </w:r>
      <w:r w:rsidR="00B62F6A" w:rsidRPr="000C119A">
        <w:rPr>
          <w:spacing w:val="-4"/>
          <w:szCs w:val="28"/>
        </w:rPr>
        <w:t>Thực hiện chỉ đạo của UBND T</w:t>
      </w:r>
      <w:r w:rsidR="00093904" w:rsidRPr="000C119A">
        <w:rPr>
          <w:spacing w:val="-4"/>
          <w:szCs w:val="28"/>
        </w:rPr>
        <w:t>hành phố, Sở</w:t>
      </w:r>
      <w:r w:rsidR="00093904" w:rsidRPr="001A2BC7">
        <w:rPr>
          <w:spacing w:val="-4"/>
          <w:szCs w:val="28"/>
          <w:lang w:val="vi-VN"/>
        </w:rPr>
        <w:t xml:space="preserve"> Giáo dục và Đào tạo Hà</w:t>
      </w:r>
      <w:r w:rsidR="00093904" w:rsidRPr="00647E94">
        <w:rPr>
          <w:spacing w:val="2"/>
          <w:szCs w:val="28"/>
          <w:lang w:val="vi-VN"/>
        </w:rPr>
        <w:t xml:space="preserve"> Nội</w:t>
      </w:r>
      <w:r w:rsidR="00093904" w:rsidRPr="00647E94">
        <w:rPr>
          <w:spacing w:val="2"/>
          <w:szCs w:val="28"/>
        </w:rPr>
        <w:t xml:space="preserve"> đã </w:t>
      </w:r>
      <w:r w:rsidR="00383219">
        <w:rPr>
          <w:spacing w:val="2"/>
          <w:szCs w:val="28"/>
        </w:rPr>
        <w:t xml:space="preserve">có </w:t>
      </w:r>
      <w:r w:rsidR="00383219">
        <w:t xml:space="preserve">Tờ trình số 417/TTr-SGDĐT ngày 17/02/2025 xin phép UBND Thành phố </w:t>
      </w:r>
      <w:r w:rsidR="00093904" w:rsidRPr="00647E94">
        <w:rPr>
          <w:spacing w:val="2"/>
          <w:szCs w:val="28"/>
        </w:rPr>
        <w:t>nghiên cứu, xây dựng dự thảo Quyết định</w:t>
      </w:r>
      <w:r w:rsidR="00210E87">
        <w:rPr>
          <w:spacing w:val="2"/>
          <w:szCs w:val="28"/>
          <w:lang w:val="vi-VN"/>
        </w:rPr>
        <w:t xml:space="preserve"> </w:t>
      </w:r>
      <w:r w:rsidR="00220A64">
        <w:rPr>
          <w:spacing w:val="2"/>
          <w:szCs w:val="28"/>
        </w:rPr>
        <w:t>q</w:t>
      </w:r>
      <w:r w:rsidR="00210E87">
        <w:t xml:space="preserve">uy định về dạy thêm, học thêm trên địa bàn </w:t>
      </w:r>
      <w:r w:rsidR="00220A64">
        <w:t>t</w:t>
      </w:r>
      <w:r w:rsidR="00210E87">
        <w:t>hành phố Hà Nội</w:t>
      </w:r>
      <w:r w:rsidR="0090180B">
        <w:t xml:space="preserve"> thay thế Quyết định số 22/201</w:t>
      </w:r>
      <w:r w:rsidR="00B62F6A">
        <w:t xml:space="preserve">3/QĐ-UBND ngày 25/6/2013 của UBND thành </w:t>
      </w:r>
      <w:proofErr w:type="gramStart"/>
      <w:r w:rsidR="00B62F6A">
        <w:t>phố</w:t>
      </w:r>
      <w:proofErr w:type="gramEnd"/>
      <w:r w:rsidR="00B62F6A">
        <w:t xml:space="preserve"> Hà Nội.</w:t>
      </w:r>
    </w:p>
    <w:p w14:paraId="55B333C2" w14:textId="317E038B" w:rsidR="00093904" w:rsidRPr="00093904" w:rsidRDefault="00110ED4" w:rsidP="001C2AC9">
      <w:pPr>
        <w:widowControl w:val="0"/>
        <w:spacing w:before="60" w:after="120" w:line="240" w:lineRule="auto"/>
        <w:ind w:left="0" w:firstLine="709"/>
        <w:rPr>
          <w:lang w:val="vi-VN"/>
        </w:rPr>
      </w:pPr>
      <w:r w:rsidRPr="000C119A">
        <w:rPr>
          <w:spacing w:val="2"/>
          <w:szCs w:val="28"/>
        </w:rPr>
        <w:t>Thực hiện quy định của Luật Ban hành văn bản quy phạm pháp luật</w:t>
      </w:r>
      <w:r w:rsidR="004331F0">
        <w:rPr>
          <w:bCs/>
          <w:spacing w:val="-2"/>
          <w:szCs w:val="28"/>
          <w:lang w:val="vi-VN"/>
        </w:rPr>
        <w:t xml:space="preserve">, </w:t>
      </w:r>
      <w:r w:rsidR="004331F0">
        <w:t>Sở Giáo dục và Đào tạo kính trình UBND</w:t>
      </w:r>
      <w:r w:rsidR="004331F0">
        <w:rPr>
          <w:lang w:val="vi-VN"/>
        </w:rPr>
        <w:t xml:space="preserve"> </w:t>
      </w:r>
      <w:r w:rsidR="004331F0">
        <w:t>Thành phố dự</w:t>
      </w:r>
      <w:r w:rsidR="004331F0">
        <w:rPr>
          <w:lang w:val="vi-VN"/>
        </w:rPr>
        <w:t xml:space="preserve"> thảo </w:t>
      </w:r>
      <w:r w:rsidR="00A21992">
        <w:t>Quyết định q</w:t>
      </w:r>
      <w:r w:rsidR="004331F0">
        <w:t xml:space="preserve">uy định về dạy thêm, học thêm trên địa bàn </w:t>
      </w:r>
      <w:r w:rsidR="00D86352">
        <w:t>t</w:t>
      </w:r>
      <w:r w:rsidR="004331F0">
        <w:t xml:space="preserve">hành phố Hà Nội, cụ thể như sau: </w:t>
      </w:r>
    </w:p>
    <w:p w14:paraId="0D8E1823" w14:textId="02C2A162" w:rsidR="004A74A2" w:rsidRPr="000C119A" w:rsidRDefault="002A0276" w:rsidP="001C2AC9">
      <w:pPr>
        <w:pStyle w:val="Heading1"/>
        <w:keepNext w:val="0"/>
        <w:keepLines w:val="0"/>
        <w:widowControl w:val="0"/>
        <w:spacing w:before="60" w:after="120" w:line="240" w:lineRule="auto"/>
        <w:ind w:firstLine="710"/>
        <w:rPr>
          <w:lang w:val="vi-VN"/>
        </w:rPr>
      </w:pPr>
      <w:r w:rsidRPr="000C119A">
        <w:rPr>
          <w:lang w:val="vi-VN"/>
        </w:rPr>
        <w:t xml:space="preserve">I. SỰ CẦN THIẾT BAN HÀNH VĂN BẢN </w:t>
      </w:r>
    </w:p>
    <w:p w14:paraId="60BE1D7E" w14:textId="4BF188E7" w:rsidR="002C6734" w:rsidRPr="000C119A" w:rsidRDefault="00520A3B" w:rsidP="001C2AC9">
      <w:pPr>
        <w:pStyle w:val="Heading1"/>
        <w:keepNext w:val="0"/>
        <w:keepLines w:val="0"/>
        <w:widowControl w:val="0"/>
        <w:spacing w:before="60" w:after="120" w:line="240" w:lineRule="auto"/>
        <w:ind w:left="90" w:firstLine="0"/>
        <w:rPr>
          <w:lang w:val="vi-VN"/>
        </w:rPr>
      </w:pPr>
      <w:r w:rsidRPr="000C119A">
        <w:rPr>
          <w:lang w:val="vi-VN"/>
        </w:rPr>
        <w:tab/>
      </w:r>
      <w:r w:rsidR="002A0276" w:rsidRPr="000C119A">
        <w:rPr>
          <w:lang w:val="vi-VN"/>
        </w:rPr>
        <w:t xml:space="preserve">1. Căn cứ pháp lý để ban hành văn bản </w:t>
      </w:r>
    </w:p>
    <w:p w14:paraId="2D0998F4" w14:textId="72052C8B" w:rsidR="00F575ED" w:rsidRPr="000C119A" w:rsidRDefault="00F575ED" w:rsidP="001C2AC9">
      <w:pPr>
        <w:widowControl w:val="0"/>
        <w:spacing w:before="60" w:after="120" w:line="240" w:lineRule="auto"/>
        <w:ind w:left="0" w:firstLine="720"/>
        <w:rPr>
          <w:iCs/>
          <w:lang w:val="vi-VN"/>
        </w:rPr>
      </w:pPr>
      <w:r w:rsidRPr="000C119A">
        <w:rPr>
          <w:iCs/>
          <w:lang w:val="vi-VN"/>
        </w:rPr>
        <w:t xml:space="preserve">- </w:t>
      </w:r>
      <w:r w:rsidRPr="000C119A">
        <w:rPr>
          <w:iCs/>
          <w:spacing w:val="2"/>
          <w:lang w:val="vi-VN"/>
        </w:rPr>
        <w:t xml:space="preserve">Luật ban hành văn bản quy phạm pháp luật số 64/2025/QH15 ngày </w:t>
      </w:r>
      <w:r w:rsidR="00D86352" w:rsidRPr="000C119A">
        <w:rPr>
          <w:iCs/>
          <w:lang w:val="vi-VN"/>
        </w:rPr>
        <w:t xml:space="preserve">19 tháng 02 năm </w:t>
      </w:r>
      <w:r w:rsidRPr="000C119A">
        <w:rPr>
          <w:iCs/>
          <w:lang w:val="vi-VN"/>
        </w:rPr>
        <w:t xml:space="preserve">2025 của Quốc hội và Nghị định số 78/2025/NĐ-CP ngày </w:t>
      </w:r>
      <w:r w:rsidR="00D86352" w:rsidRPr="000C119A">
        <w:rPr>
          <w:iCs/>
          <w:lang w:val="vi-VN"/>
        </w:rPr>
        <w:t xml:space="preserve">01 tháng 4 năm </w:t>
      </w:r>
      <w:r w:rsidRPr="000C119A">
        <w:rPr>
          <w:iCs/>
          <w:lang w:val="vi-VN"/>
        </w:rPr>
        <w:t>2025 của Chính phủ quy định chi tiết một số điều và biện pháp để tổ chức, hướng dẫn thi hành Luật Ban hành văn bản quy phạm pháp luật;</w:t>
      </w:r>
    </w:p>
    <w:p w14:paraId="643D8B2D" w14:textId="0BA86321" w:rsidR="00F575ED" w:rsidRPr="000C119A" w:rsidRDefault="00F575ED" w:rsidP="001C2AC9">
      <w:pPr>
        <w:pStyle w:val="NormalWeb"/>
        <w:widowControl w:val="0"/>
        <w:shd w:val="clear" w:color="auto" w:fill="FFFFFF"/>
        <w:spacing w:before="60" w:beforeAutospacing="0" w:after="120" w:afterAutospacing="0"/>
        <w:ind w:firstLine="720"/>
        <w:jc w:val="both"/>
        <w:rPr>
          <w:iCs/>
          <w:spacing w:val="-6"/>
          <w:sz w:val="28"/>
          <w:szCs w:val="28"/>
          <w:lang w:val="vi-VN"/>
        </w:rPr>
      </w:pPr>
      <w:r w:rsidRPr="000C119A">
        <w:rPr>
          <w:iCs/>
          <w:spacing w:val="-6"/>
          <w:sz w:val="28"/>
          <w:szCs w:val="28"/>
          <w:lang w:val="vi-VN"/>
        </w:rPr>
        <w:t xml:space="preserve">- </w:t>
      </w:r>
      <w:r w:rsidRPr="000C119A">
        <w:rPr>
          <w:iCs/>
          <w:spacing w:val="-8"/>
          <w:sz w:val="28"/>
          <w:szCs w:val="28"/>
          <w:lang w:val="vi-VN"/>
        </w:rPr>
        <w:t xml:space="preserve">Luật Tổ chức chính quyền địa phương ngày </w:t>
      </w:r>
      <w:r w:rsidR="00D86352" w:rsidRPr="000C119A">
        <w:rPr>
          <w:iCs/>
          <w:spacing w:val="-8"/>
          <w:sz w:val="28"/>
          <w:szCs w:val="28"/>
          <w:lang w:val="vi-VN"/>
        </w:rPr>
        <w:t xml:space="preserve">16 tháng 6 năm </w:t>
      </w:r>
      <w:r w:rsidRPr="000C119A">
        <w:rPr>
          <w:iCs/>
          <w:spacing w:val="-8"/>
          <w:sz w:val="28"/>
          <w:szCs w:val="28"/>
          <w:lang w:val="vi-VN"/>
        </w:rPr>
        <w:t>2025;</w:t>
      </w:r>
      <w:r w:rsidRPr="000C119A">
        <w:rPr>
          <w:iCs/>
          <w:sz w:val="28"/>
          <w:szCs w:val="28"/>
          <w:lang w:val="vi-VN"/>
        </w:rPr>
        <w:t xml:space="preserve"> </w:t>
      </w:r>
    </w:p>
    <w:p w14:paraId="28112294" w14:textId="524FB18A" w:rsidR="00F575ED" w:rsidRPr="000C119A" w:rsidRDefault="00F575ED" w:rsidP="001C2AC9">
      <w:pPr>
        <w:pStyle w:val="NormalWeb"/>
        <w:widowControl w:val="0"/>
        <w:shd w:val="clear" w:color="auto" w:fill="FFFFFF"/>
        <w:spacing w:before="60" w:beforeAutospacing="0" w:after="120" w:afterAutospacing="0"/>
        <w:ind w:firstLine="720"/>
        <w:jc w:val="both"/>
        <w:rPr>
          <w:iCs/>
          <w:color w:val="000000"/>
          <w:sz w:val="28"/>
          <w:szCs w:val="28"/>
          <w:lang w:val="vi-VN"/>
        </w:rPr>
      </w:pPr>
      <w:r w:rsidRPr="000C119A">
        <w:rPr>
          <w:iCs/>
          <w:color w:val="000000"/>
          <w:sz w:val="28"/>
          <w:szCs w:val="28"/>
          <w:lang w:val="vi-VN"/>
        </w:rPr>
        <w:t xml:space="preserve">- Luật Giáo dục ngày </w:t>
      </w:r>
      <w:r w:rsidR="00D86352" w:rsidRPr="000C119A">
        <w:rPr>
          <w:iCs/>
          <w:color w:val="000000"/>
          <w:sz w:val="28"/>
          <w:szCs w:val="28"/>
          <w:lang w:val="vi-VN"/>
        </w:rPr>
        <w:t xml:space="preserve">14 tháng 6 năm </w:t>
      </w:r>
      <w:r w:rsidRPr="000C119A">
        <w:rPr>
          <w:iCs/>
          <w:color w:val="000000"/>
          <w:sz w:val="28"/>
          <w:szCs w:val="28"/>
          <w:lang w:val="vi-VN"/>
        </w:rPr>
        <w:t xml:space="preserve">2019; </w:t>
      </w:r>
    </w:p>
    <w:p w14:paraId="4A7FCE5C" w14:textId="4B3E9CC3" w:rsidR="00F575ED" w:rsidRPr="000C119A" w:rsidRDefault="00707B06" w:rsidP="001C2AC9">
      <w:pPr>
        <w:pStyle w:val="NormalWeb"/>
        <w:widowControl w:val="0"/>
        <w:shd w:val="clear" w:color="auto" w:fill="FFFFFF"/>
        <w:spacing w:before="60" w:beforeAutospacing="0" w:after="120" w:afterAutospacing="0"/>
        <w:ind w:firstLine="720"/>
        <w:jc w:val="both"/>
        <w:rPr>
          <w:iCs/>
          <w:color w:val="000000"/>
          <w:sz w:val="28"/>
          <w:szCs w:val="28"/>
          <w:lang w:val="vi-VN"/>
        </w:rPr>
      </w:pPr>
      <w:r w:rsidRPr="000C119A">
        <w:rPr>
          <w:iCs/>
          <w:color w:val="000000"/>
          <w:sz w:val="28"/>
          <w:szCs w:val="28"/>
          <w:lang w:val="vi-VN"/>
        </w:rPr>
        <w:t xml:space="preserve">- </w:t>
      </w:r>
      <w:r w:rsidR="00F575ED" w:rsidRPr="000C119A">
        <w:rPr>
          <w:iCs/>
          <w:color w:val="000000"/>
          <w:sz w:val="28"/>
          <w:szCs w:val="28"/>
          <w:lang w:val="vi-VN"/>
        </w:rPr>
        <w:t>Thông tư số 28/2024/TT-BGDĐT ngày 26/12/2024 của Bộ trưởng Bộ Giáo dục và Đào tạo quy định nội dung thanh tra chuyên ngành trong lĩnh vực giáo dục và thanh tra nội bộ trong cơ sở giáo dục.</w:t>
      </w:r>
    </w:p>
    <w:p w14:paraId="241C6CFA" w14:textId="5BEF5670" w:rsidR="00F575ED" w:rsidRPr="000C119A" w:rsidRDefault="00707B06" w:rsidP="001C2AC9">
      <w:pPr>
        <w:widowControl w:val="0"/>
        <w:spacing w:before="60" w:after="120" w:line="240" w:lineRule="auto"/>
        <w:ind w:left="0" w:firstLine="720"/>
        <w:rPr>
          <w:iCs/>
          <w:lang w:val="vi-VN"/>
        </w:rPr>
      </w:pPr>
      <w:r w:rsidRPr="000C119A">
        <w:rPr>
          <w:iCs/>
          <w:lang w:val="vi-VN"/>
        </w:rPr>
        <w:t xml:space="preserve">- </w:t>
      </w:r>
      <w:r w:rsidR="00F575ED" w:rsidRPr="000C119A">
        <w:rPr>
          <w:iCs/>
          <w:lang w:val="vi-VN"/>
        </w:rPr>
        <w:t xml:space="preserve">Thông tư số 29/2024/TT-BGDĐT ngày </w:t>
      </w:r>
      <w:r w:rsidR="00934B2E" w:rsidRPr="000C119A">
        <w:rPr>
          <w:iCs/>
          <w:lang w:val="vi-VN"/>
        </w:rPr>
        <w:t>30</w:t>
      </w:r>
      <w:r w:rsidR="00934B2E">
        <w:rPr>
          <w:iCs/>
          <w:lang w:val="vi-VN"/>
        </w:rPr>
        <w:t>/</w:t>
      </w:r>
      <w:r w:rsidR="00934B2E" w:rsidRPr="000C119A">
        <w:rPr>
          <w:iCs/>
          <w:lang w:val="vi-VN"/>
        </w:rPr>
        <w:t>12</w:t>
      </w:r>
      <w:r w:rsidR="00934B2E">
        <w:rPr>
          <w:iCs/>
          <w:lang w:val="vi-VN"/>
        </w:rPr>
        <w:t>/</w:t>
      </w:r>
      <w:r w:rsidR="00F575ED" w:rsidRPr="000C119A">
        <w:rPr>
          <w:iCs/>
          <w:lang w:val="vi-VN"/>
        </w:rPr>
        <w:t>2024 của Bộ trưởng Bộ Giáo dục và Đào tạo Quy định về dạy thêm, học thêm;</w:t>
      </w:r>
    </w:p>
    <w:p w14:paraId="0F6BD173" w14:textId="718D6638" w:rsidR="002C6734" w:rsidRPr="000C119A" w:rsidRDefault="00520A3B" w:rsidP="001C2AC9">
      <w:pPr>
        <w:widowControl w:val="0"/>
        <w:spacing w:before="60" w:after="120" w:line="240" w:lineRule="auto"/>
        <w:ind w:left="90" w:firstLine="0"/>
        <w:rPr>
          <w:b/>
          <w:bCs/>
          <w:lang w:val="vi-VN"/>
        </w:rPr>
      </w:pPr>
      <w:r w:rsidRPr="000C119A">
        <w:rPr>
          <w:lang w:val="vi-VN"/>
        </w:rPr>
        <w:tab/>
      </w:r>
      <w:r w:rsidR="002A0276" w:rsidRPr="000C119A">
        <w:rPr>
          <w:b/>
          <w:bCs/>
          <w:lang w:val="vi-VN"/>
        </w:rPr>
        <w:t xml:space="preserve">2. Sự cần thiết để ban hành văn bản </w:t>
      </w:r>
    </w:p>
    <w:p w14:paraId="364ED642" w14:textId="41A9224F" w:rsidR="002C6734" w:rsidRPr="000C119A" w:rsidRDefault="00520A3B" w:rsidP="001C2AC9">
      <w:pPr>
        <w:widowControl w:val="0"/>
        <w:spacing w:before="60" w:after="120" w:line="240" w:lineRule="auto"/>
        <w:ind w:left="90" w:firstLine="0"/>
        <w:rPr>
          <w:lang w:val="vi-VN"/>
        </w:rPr>
      </w:pPr>
      <w:r w:rsidRPr="000C119A">
        <w:rPr>
          <w:lang w:val="vi-VN"/>
        </w:rPr>
        <w:tab/>
      </w:r>
      <w:r w:rsidR="002A0276" w:rsidRPr="000C119A">
        <w:rPr>
          <w:lang w:val="vi-VN"/>
        </w:rPr>
        <w:t xml:space="preserve">Ngày 30/12/2024, Bộ Giáo dục và Đào tạo đã ban hành Thông tư số 29/2024/TT-BGDĐT Quy định về dạy thêm, học thêm, thay thế quy định trước đây về dạy thêm, học thêm. Trong đó, Thông tư số 29/2024/TT-BGDĐT nêu rõ:  </w:t>
      </w:r>
    </w:p>
    <w:p w14:paraId="097E85A3" w14:textId="7BBA9BD6" w:rsidR="002C6734" w:rsidRPr="000C119A" w:rsidRDefault="009C3228" w:rsidP="001C2AC9">
      <w:pPr>
        <w:spacing w:before="60" w:after="120" w:line="240" w:lineRule="auto"/>
        <w:ind w:left="90" w:firstLine="0"/>
        <w:jc w:val="left"/>
        <w:rPr>
          <w:lang w:val="vi-VN"/>
        </w:rPr>
      </w:pPr>
      <w:r w:rsidRPr="000C119A">
        <w:rPr>
          <w:i/>
          <w:lang w:val="vi-VN"/>
        </w:rPr>
        <w:tab/>
      </w:r>
      <w:r w:rsidR="002A0276" w:rsidRPr="000C119A">
        <w:rPr>
          <w:i/>
          <w:lang w:val="vi-VN"/>
        </w:rPr>
        <w:t>“</w:t>
      </w:r>
      <w:r w:rsidR="002A0276" w:rsidRPr="000C119A">
        <w:rPr>
          <w:b/>
          <w:i/>
          <w:lang w:val="vi-VN"/>
        </w:rPr>
        <w:t>Điều 8. Trách nhiệm của Uỷ ban nhân dân cấp tỉnh</w:t>
      </w:r>
      <w:r w:rsidR="002A0276" w:rsidRPr="000C119A">
        <w:rPr>
          <w:i/>
          <w:lang w:val="vi-VN"/>
        </w:rPr>
        <w:t xml:space="preserve">  </w:t>
      </w:r>
    </w:p>
    <w:p w14:paraId="55D961A8" w14:textId="0E03360F" w:rsidR="002C6734" w:rsidRPr="000C119A" w:rsidRDefault="009C3228" w:rsidP="001C2AC9">
      <w:pPr>
        <w:spacing w:before="60" w:after="120" w:line="240" w:lineRule="auto"/>
        <w:ind w:left="0" w:firstLine="0"/>
        <w:jc w:val="left"/>
        <w:rPr>
          <w:lang w:val="vi-VN"/>
        </w:rPr>
      </w:pPr>
      <w:r w:rsidRPr="000C119A">
        <w:rPr>
          <w:i/>
          <w:lang w:val="vi-VN"/>
        </w:rPr>
        <w:lastRenderedPageBreak/>
        <w:tab/>
      </w:r>
      <w:r w:rsidR="002A0276" w:rsidRPr="000C119A">
        <w:rPr>
          <w:i/>
          <w:lang w:val="vi-VN"/>
        </w:rPr>
        <w:t xml:space="preserve">2. Ban hành quy định về dạy thêm, học thêm của địa phương, bao gồm các nội dung chủ yếu sau: </w:t>
      </w:r>
    </w:p>
    <w:p w14:paraId="2735FB66" w14:textId="77777777" w:rsidR="009C3228" w:rsidRPr="000C119A" w:rsidRDefault="009C3228" w:rsidP="001C2AC9">
      <w:pPr>
        <w:spacing w:before="60" w:after="120" w:line="240" w:lineRule="auto"/>
        <w:ind w:left="0" w:firstLine="0"/>
        <w:jc w:val="left"/>
        <w:rPr>
          <w:i/>
          <w:spacing w:val="-6"/>
          <w:lang w:val="vi-VN"/>
        </w:rPr>
      </w:pPr>
      <w:r w:rsidRPr="000C119A">
        <w:rPr>
          <w:i/>
          <w:lang w:val="vi-VN"/>
        </w:rPr>
        <w:tab/>
      </w:r>
      <w:r w:rsidR="002A0276" w:rsidRPr="000C119A">
        <w:rPr>
          <w:i/>
          <w:spacing w:val="-6"/>
          <w:lang w:val="vi-VN"/>
        </w:rPr>
        <w:t xml:space="preserve">a) Trách nhiệm của Uỷ ban nhân dân các cấp, các cơ quan quản lý giáo dục và các cơ quan liên quan trong việc thực hiện quy định về dạy thêm, học thêm;  </w:t>
      </w:r>
      <w:r w:rsidR="002A0276" w:rsidRPr="000C119A">
        <w:rPr>
          <w:i/>
          <w:spacing w:val="-6"/>
          <w:lang w:val="vi-VN"/>
        </w:rPr>
        <w:tab/>
      </w:r>
    </w:p>
    <w:p w14:paraId="5FB0F93E" w14:textId="5CFA4262" w:rsidR="002C6734" w:rsidRPr="000C119A" w:rsidRDefault="009C3228" w:rsidP="001C2AC9">
      <w:pPr>
        <w:spacing w:before="60" w:after="120" w:line="240" w:lineRule="auto"/>
        <w:ind w:left="0" w:firstLine="0"/>
        <w:jc w:val="left"/>
        <w:rPr>
          <w:lang w:val="vi-VN"/>
        </w:rPr>
      </w:pPr>
      <w:r w:rsidRPr="000C119A">
        <w:rPr>
          <w:i/>
          <w:lang w:val="vi-VN"/>
        </w:rPr>
        <w:tab/>
      </w:r>
      <w:r w:rsidR="002A0276" w:rsidRPr="000C119A">
        <w:rPr>
          <w:i/>
          <w:lang w:val="vi-VN"/>
        </w:rPr>
        <w:t xml:space="preserve">b) Việc quản lí và sử dụng kinh phí tổ chức dạy thêm, học thêm; </w:t>
      </w:r>
    </w:p>
    <w:p w14:paraId="2356B0AB" w14:textId="2DC64D54" w:rsidR="002C6734" w:rsidRPr="000C119A" w:rsidRDefault="002A0276" w:rsidP="001C2AC9">
      <w:pPr>
        <w:spacing w:before="60" w:after="120" w:line="240" w:lineRule="auto"/>
        <w:ind w:left="0" w:firstLine="0"/>
        <w:jc w:val="left"/>
        <w:rPr>
          <w:lang w:val="vi-VN"/>
        </w:rPr>
      </w:pPr>
      <w:r w:rsidRPr="000C119A">
        <w:rPr>
          <w:i/>
          <w:lang w:val="vi-VN"/>
        </w:rPr>
        <w:t xml:space="preserve"> </w:t>
      </w:r>
      <w:r w:rsidR="0080118F" w:rsidRPr="000C119A">
        <w:rPr>
          <w:i/>
          <w:lang w:val="vi-VN"/>
        </w:rPr>
        <w:tab/>
      </w:r>
      <w:r w:rsidRPr="000C119A">
        <w:rPr>
          <w:i/>
          <w:lang w:val="vi-VN"/>
        </w:rPr>
        <w:t xml:space="preserve">c) Công tác thanh tra, kiểm tra và xử lí vi phạm.” </w:t>
      </w:r>
    </w:p>
    <w:p w14:paraId="740B5179" w14:textId="7D3A20C0" w:rsidR="002C6734" w:rsidRPr="000C119A" w:rsidRDefault="009C3228" w:rsidP="001C2AC9">
      <w:pPr>
        <w:spacing w:before="60" w:after="120" w:line="240" w:lineRule="auto"/>
        <w:ind w:left="90" w:firstLine="0"/>
        <w:rPr>
          <w:spacing w:val="-6"/>
          <w:lang w:val="vi-VN"/>
        </w:rPr>
      </w:pPr>
      <w:r w:rsidRPr="000C119A">
        <w:rPr>
          <w:lang w:val="vi-VN"/>
        </w:rPr>
        <w:tab/>
      </w:r>
      <w:r w:rsidR="002A0276" w:rsidRPr="000C119A">
        <w:rPr>
          <w:spacing w:val="-6"/>
          <w:lang w:val="vi-VN"/>
        </w:rPr>
        <w:t xml:space="preserve">Để thực hiện thống nhất quy định về dạy thêm, học thêm đối với giáo dục phổ thông, giáo dục thường xuyên trên địa bàn </w:t>
      </w:r>
      <w:r w:rsidR="00794C84" w:rsidRPr="000C119A">
        <w:rPr>
          <w:spacing w:val="-6"/>
          <w:lang w:val="vi-VN"/>
        </w:rPr>
        <w:t>t</w:t>
      </w:r>
      <w:r w:rsidR="004A74A2" w:rsidRPr="000C119A">
        <w:rPr>
          <w:spacing w:val="-6"/>
          <w:lang w:val="vi-VN"/>
        </w:rPr>
        <w:t>hành phố Hà Nội</w:t>
      </w:r>
      <w:r w:rsidR="002A0276" w:rsidRPr="000C119A">
        <w:rPr>
          <w:spacing w:val="-6"/>
          <w:lang w:val="vi-VN"/>
        </w:rPr>
        <w:t xml:space="preserve">, việc ban hành Quyết định quy định về dạy thêm, học thêm trên địa bàn </w:t>
      </w:r>
      <w:r w:rsidR="00794C84" w:rsidRPr="000C119A">
        <w:rPr>
          <w:spacing w:val="-6"/>
          <w:lang w:val="vi-VN"/>
        </w:rPr>
        <w:t>t</w:t>
      </w:r>
      <w:r w:rsidR="004A74A2" w:rsidRPr="000C119A">
        <w:rPr>
          <w:spacing w:val="-6"/>
          <w:lang w:val="vi-VN"/>
        </w:rPr>
        <w:t>hành phố Hà Nội</w:t>
      </w:r>
      <w:r w:rsidR="002A0276" w:rsidRPr="000C119A">
        <w:rPr>
          <w:spacing w:val="-6"/>
          <w:lang w:val="vi-VN"/>
        </w:rPr>
        <w:t xml:space="preserve"> là cần thiết. </w:t>
      </w:r>
    </w:p>
    <w:p w14:paraId="079E5F55" w14:textId="34A6D16B" w:rsidR="004A74A2" w:rsidRPr="000C119A" w:rsidRDefault="00AE52F4" w:rsidP="001C2AC9">
      <w:pPr>
        <w:pStyle w:val="Heading1"/>
        <w:spacing w:before="60" w:after="120" w:line="240" w:lineRule="auto"/>
        <w:ind w:left="90" w:firstLine="0"/>
        <w:rPr>
          <w:spacing w:val="-6"/>
          <w:lang w:val="vi-VN"/>
        </w:rPr>
      </w:pPr>
      <w:r w:rsidRPr="000C119A">
        <w:rPr>
          <w:lang w:val="vi-VN"/>
        </w:rPr>
        <w:tab/>
      </w:r>
      <w:r w:rsidR="002A0276" w:rsidRPr="000C119A">
        <w:rPr>
          <w:spacing w:val="-6"/>
          <w:lang w:val="vi-VN"/>
        </w:rPr>
        <w:t xml:space="preserve">II. PHẠM VI ĐIỀU CHỈNH, ĐỐI TƯỢNG ÁP DỤNG CỦA VĂN BẢN </w:t>
      </w:r>
    </w:p>
    <w:p w14:paraId="04232422" w14:textId="7F696809" w:rsidR="003B6972" w:rsidRPr="000C119A" w:rsidRDefault="003B6972" w:rsidP="001C2AC9">
      <w:pPr>
        <w:spacing w:before="60" w:after="120" w:line="240" w:lineRule="auto"/>
        <w:ind w:left="0" w:firstLine="720"/>
        <w:rPr>
          <w:color w:val="auto"/>
          <w:szCs w:val="28"/>
          <w:lang w:val="vi-VN"/>
        </w:rPr>
      </w:pPr>
      <w:r w:rsidRPr="000C119A">
        <w:rPr>
          <w:b/>
          <w:bCs/>
          <w:color w:val="auto"/>
          <w:szCs w:val="28"/>
          <w:lang w:val="vi-VN"/>
        </w:rPr>
        <w:t>1. Phạm vi điều chỉnh</w:t>
      </w:r>
    </w:p>
    <w:p w14:paraId="532DEFC9" w14:textId="77777777" w:rsidR="003B6972" w:rsidRPr="000C119A" w:rsidRDefault="003B6972" w:rsidP="001C2AC9">
      <w:pPr>
        <w:spacing w:before="60" w:after="120" w:line="240" w:lineRule="auto"/>
        <w:ind w:left="0" w:firstLine="720"/>
        <w:rPr>
          <w:color w:val="auto"/>
          <w:szCs w:val="28"/>
          <w:lang w:val="vi-VN"/>
        </w:rPr>
      </w:pPr>
      <w:r w:rsidRPr="000C119A">
        <w:rPr>
          <w:color w:val="auto"/>
          <w:szCs w:val="28"/>
          <w:lang w:val="vi-VN"/>
        </w:rPr>
        <w:t>Quyết định này quy định về dạy thêm, học thêm đối với giáo dục phổ thông, giáo dục thường xuyên thuộc phạm vi quản lý của thành phố Hà Nội, bao gồm: Trách nhiệm quản lý hoạt động dạy thêm, học thêm; việc quản lý và sử dụng kinh phí tổ chức dạy thêm, học thêm; công tác thanh tra, kiểm tra và xử lý vi phạm về hoạt động dạy thêm, học thêm.</w:t>
      </w:r>
    </w:p>
    <w:p w14:paraId="2454DE25" w14:textId="4D756E50" w:rsidR="003B6972" w:rsidRPr="000C119A" w:rsidRDefault="003B6972" w:rsidP="001C2AC9">
      <w:pPr>
        <w:spacing w:before="60" w:after="120" w:line="240" w:lineRule="auto"/>
        <w:ind w:left="0" w:firstLine="720"/>
        <w:rPr>
          <w:color w:val="auto"/>
          <w:szCs w:val="28"/>
          <w:lang w:val="vi-VN"/>
        </w:rPr>
      </w:pPr>
      <w:r w:rsidRPr="000C119A">
        <w:rPr>
          <w:b/>
          <w:bCs/>
          <w:color w:val="auto"/>
          <w:szCs w:val="28"/>
          <w:lang w:val="vi-VN"/>
        </w:rPr>
        <w:t>2. Đối tượng áp dụng</w:t>
      </w:r>
    </w:p>
    <w:p w14:paraId="66DAE909" w14:textId="452EFFCD" w:rsidR="003B6972" w:rsidRPr="000C119A" w:rsidRDefault="003B6972" w:rsidP="001C2AC9">
      <w:pPr>
        <w:spacing w:before="60" w:after="120" w:line="240" w:lineRule="auto"/>
        <w:ind w:left="0"/>
        <w:rPr>
          <w:color w:val="auto"/>
          <w:spacing w:val="-4"/>
          <w:szCs w:val="28"/>
          <w:lang w:val="vi-VN"/>
        </w:rPr>
      </w:pPr>
      <w:r w:rsidRPr="000C119A">
        <w:rPr>
          <w:color w:val="auto"/>
          <w:spacing w:val="-4"/>
          <w:szCs w:val="28"/>
          <w:lang w:val="vi-VN"/>
        </w:rPr>
        <w:tab/>
        <w:t>Quyết định này áp dụng đối với người dạy thêm, người học thêm; tổ chức, cá nhân tổ chức dạy thêm, học thêm, các cơ quan, tổ chức, cá nhân khác có liên quan đến hoạt động dạy thêm, học thêm thuộc phạm vi quản lý của thành phố Hà Nội.</w:t>
      </w:r>
    </w:p>
    <w:p w14:paraId="5AF9C534" w14:textId="04A4C524" w:rsidR="002C6734" w:rsidRPr="000C119A" w:rsidRDefault="000E208C" w:rsidP="001C2AC9">
      <w:pPr>
        <w:pStyle w:val="Heading1"/>
        <w:spacing w:before="60" w:after="120" w:line="240" w:lineRule="auto"/>
        <w:ind w:left="90" w:firstLine="0"/>
        <w:rPr>
          <w:lang w:val="vi-VN"/>
        </w:rPr>
      </w:pPr>
      <w:r w:rsidRPr="000C119A">
        <w:rPr>
          <w:lang w:val="vi-VN"/>
        </w:rPr>
        <w:tab/>
      </w:r>
      <w:r w:rsidR="007772D9" w:rsidRPr="000C119A">
        <w:rPr>
          <w:lang w:val="vi-VN"/>
        </w:rPr>
        <w:t xml:space="preserve"> </w:t>
      </w:r>
      <w:r w:rsidR="002A0276" w:rsidRPr="000C119A">
        <w:rPr>
          <w:lang w:val="vi-VN"/>
        </w:rPr>
        <w:t xml:space="preserve">III. </w:t>
      </w:r>
      <w:r w:rsidR="007772D9" w:rsidRPr="000C119A">
        <w:rPr>
          <w:lang w:val="vi-VN"/>
        </w:rPr>
        <w:t>BỐ CỤC VÀ NỘI DUNG CƠ BẢN CỦA DỰ THẢO</w:t>
      </w:r>
      <w:r w:rsidR="002A0276" w:rsidRPr="000C119A">
        <w:rPr>
          <w:lang w:val="vi-VN"/>
        </w:rPr>
        <w:t xml:space="preserve"> VĂN BẢN </w:t>
      </w:r>
    </w:p>
    <w:p w14:paraId="3B0F3FC5" w14:textId="1F1F94D1" w:rsidR="002C6734" w:rsidRPr="000C119A" w:rsidRDefault="000E208C" w:rsidP="001C2AC9">
      <w:pPr>
        <w:spacing w:before="60" w:after="120" w:line="240" w:lineRule="auto"/>
        <w:ind w:left="90" w:firstLine="0"/>
        <w:rPr>
          <w:spacing w:val="-6"/>
          <w:lang w:val="vi-VN"/>
        </w:rPr>
      </w:pPr>
      <w:r w:rsidRPr="000C119A">
        <w:rPr>
          <w:lang w:val="vi-VN"/>
        </w:rPr>
        <w:tab/>
      </w:r>
      <w:r w:rsidR="007772D9" w:rsidRPr="000C119A">
        <w:rPr>
          <w:lang w:val="vi-VN"/>
        </w:rPr>
        <w:t xml:space="preserve">Dự thảo </w:t>
      </w:r>
      <w:r w:rsidR="002A0276" w:rsidRPr="000C119A">
        <w:rPr>
          <w:spacing w:val="-6"/>
          <w:lang w:val="vi-VN"/>
        </w:rPr>
        <w:t xml:space="preserve">Quyết định </w:t>
      </w:r>
      <w:r w:rsidR="00157498" w:rsidRPr="000C119A">
        <w:rPr>
          <w:spacing w:val="-6"/>
          <w:lang w:val="vi-VN"/>
        </w:rPr>
        <w:t>q</w:t>
      </w:r>
      <w:r w:rsidR="002A0276" w:rsidRPr="000C119A">
        <w:rPr>
          <w:spacing w:val="-6"/>
          <w:lang w:val="vi-VN"/>
        </w:rPr>
        <w:t xml:space="preserve">uy định về dạy thêm, học thêm trên địa bàn </w:t>
      </w:r>
      <w:r w:rsidR="007772D9" w:rsidRPr="000C119A">
        <w:rPr>
          <w:spacing w:val="-6"/>
          <w:lang w:val="vi-VN"/>
        </w:rPr>
        <w:t>t</w:t>
      </w:r>
      <w:r w:rsidR="00436C25" w:rsidRPr="000C119A">
        <w:rPr>
          <w:spacing w:val="-6"/>
          <w:lang w:val="vi-VN"/>
        </w:rPr>
        <w:t>hành phố Hà Nội</w:t>
      </w:r>
      <w:r w:rsidR="00B655CD" w:rsidRPr="000C119A">
        <w:rPr>
          <w:spacing w:val="-6"/>
          <w:lang w:val="vi-VN"/>
        </w:rPr>
        <w:t xml:space="preserve"> gồm có 04 chương</w:t>
      </w:r>
      <w:r w:rsidR="00CB3DC7" w:rsidRPr="000C119A">
        <w:rPr>
          <w:spacing w:val="-6"/>
          <w:lang w:val="vi-VN"/>
        </w:rPr>
        <w:t xml:space="preserve"> cụ thể:</w:t>
      </w:r>
    </w:p>
    <w:p w14:paraId="199CE846" w14:textId="12A59898" w:rsidR="00CB3DC7" w:rsidRDefault="00CB3DC7" w:rsidP="001C2AC9">
      <w:pPr>
        <w:spacing w:before="60" w:after="120" w:line="240" w:lineRule="auto"/>
        <w:ind w:left="90" w:firstLine="0"/>
        <w:rPr>
          <w:spacing w:val="-6"/>
        </w:rPr>
      </w:pPr>
      <w:r w:rsidRPr="000C119A">
        <w:rPr>
          <w:spacing w:val="-6"/>
          <w:lang w:val="vi-VN"/>
        </w:rPr>
        <w:tab/>
      </w:r>
      <w:r w:rsidRPr="00CB3DC7">
        <w:rPr>
          <w:b/>
          <w:spacing w:val="-6"/>
        </w:rPr>
        <w:t>Chương I</w:t>
      </w:r>
      <w:r>
        <w:rPr>
          <w:spacing w:val="-6"/>
        </w:rPr>
        <w:t xml:space="preserve">: Qui định </w:t>
      </w:r>
      <w:proofErr w:type="gramStart"/>
      <w:r>
        <w:rPr>
          <w:spacing w:val="-6"/>
        </w:rPr>
        <w:t>chung</w:t>
      </w:r>
      <w:proofErr w:type="gramEnd"/>
    </w:p>
    <w:p w14:paraId="6D253BF4" w14:textId="2FE49A5E" w:rsidR="00CB3DC7" w:rsidRPr="00CB3DC7" w:rsidRDefault="00CB3DC7" w:rsidP="00CB3DC7">
      <w:pPr>
        <w:widowControl w:val="0"/>
        <w:spacing w:before="120" w:after="120" w:line="264" w:lineRule="auto"/>
        <w:ind w:hanging="120"/>
        <w:jc w:val="left"/>
        <w:rPr>
          <w:bCs/>
        </w:rPr>
      </w:pPr>
      <w:r>
        <w:rPr>
          <w:bCs/>
        </w:rPr>
        <w:t xml:space="preserve">- </w:t>
      </w:r>
      <w:r w:rsidRPr="00CB3DC7">
        <w:rPr>
          <w:bCs/>
          <w:lang w:val="vi-VN"/>
        </w:rPr>
        <w:t>Mục</w:t>
      </w:r>
      <w:r w:rsidRPr="00CB3DC7">
        <w:rPr>
          <w:bCs/>
        </w:rPr>
        <w:t xml:space="preserve"> 1. Phạm </w:t>
      </w:r>
      <w:proofErr w:type="gramStart"/>
      <w:r w:rsidRPr="00CB3DC7">
        <w:rPr>
          <w:bCs/>
        </w:rPr>
        <w:t>vi</w:t>
      </w:r>
      <w:proofErr w:type="gramEnd"/>
      <w:r w:rsidRPr="00CB3DC7">
        <w:rPr>
          <w:bCs/>
        </w:rPr>
        <w:t xml:space="preserve"> điều chỉnh</w:t>
      </w:r>
    </w:p>
    <w:p w14:paraId="63BDD7E9" w14:textId="29CE5F9A" w:rsidR="00CB3DC7" w:rsidRPr="00CB3DC7" w:rsidRDefault="00CB3DC7" w:rsidP="00CB3DC7">
      <w:pPr>
        <w:widowControl w:val="0"/>
        <w:spacing w:before="120" w:after="120" w:line="264" w:lineRule="auto"/>
        <w:ind w:hanging="120"/>
        <w:jc w:val="left"/>
      </w:pPr>
      <w:r>
        <w:rPr>
          <w:bCs/>
        </w:rPr>
        <w:t xml:space="preserve">- </w:t>
      </w:r>
      <w:r w:rsidRPr="00CB3DC7">
        <w:rPr>
          <w:bCs/>
          <w:lang w:val="vi-VN"/>
        </w:rPr>
        <w:t>Mục</w:t>
      </w:r>
      <w:r w:rsidRPr="00CB3DC7">
        <w:rPr>
          <w:bCs/>
        </w:rPr>
        <w:t xml:space="preserve"> 2. Đối tượng áp dụng</w:t>
      </w:r>
    </w:p>
    <w:p w14:paraId="75DBB012" w14:textId="13B1C1A2" w:rsidR="00CB3DC7" w:rsidRDefault="00CB3DC7" w:rsidP="001C2AC9">
      <w:pPr>
        <w:spacing w:before="60" w:after="120" w:line="240" w:lineRule="auto"/>
        <w:ind w:left="90" w:firstLine="0"/>
        <w:rPr>
          <w:spacing w:val="-6"/>
        </w:rPr>
      </w:pPr>
      <w:r>
        <w:rPr>
          <w:spacing w:val="-6"/>
        </w:rPr>
        <w:tab/>
      </w:r>
      <w:proofErr w:type="gramStart"/>
      <w:r w:rsidRPr="00CB3DC7">
        <w:rPr>
          <w:b/>
          <w:spacing w:val="-6"/>
        </w:rPr>
        <w:t>Chương  II</w:t>
      </w:r>
      <w:proofErr w:type="gramEnd"/>
      <w:r>
        <w:rPr>
          <w:spacing w:val="-6"/>
        </w:rPr>
        <w:t>: Trách nhiệm quản lý dạy thêm, học thêm</w:t>
      </w:r>
    </w:p>
    <w:p w14:paraId="53F503F8" w14:textId="567C4A70" w:rsidR="00CB3DC7" w:rsidRPr="00CB3DC7" w:rsidRDefault="00CB3DC7" w:rsidP="00CB3DC7">
      <w:pPr>
        <w:widowControl w:val="0"/>
        <w:spacing w:before="120" w:after="120" w:line="264" w:lineRule="auto"/>
        <w:ind w:left="0"/>
        <w:jc w:val="left"/>
      </w:pPr>
      <w:r>
        <w:rPr>
          <w:bCs/>
        </w:rPr>
        <w:t xml:space="preserve">- </w:t>
      </w:r>
      <w:r w:rsidRPr="00CB3DC7">
        <w:rPr>
          <w:bCs/>
          <w:lang w:val="vi-VN"/>
        </w:rPr>
        <w:t>Mục</w:t>
      </w:r>
      <w:r w:rsidRPr="00CB3DC7">
        <w:rPr>
          <w:bCs/>
        </w:rPr>
        <w:t xml:space="preserve"> </w:t>
      </w:r>
      <w:r w:rsidRPr="00CB3DC7">
        <w:rPr>
          <w:bCs/>
          <w:lang w:val="vi-VN"/>
        </w:rPr>
        <w:t>1</w:t>
      </w:r>
      <w:r w:rsidRPr="00CB3DC7">
        <w:rPr>
          <w:bCs/>
        </w:rPr>
        <w:t>. Trách nhiệm của Sở Giáo dục và Đào tạo</w:t>
      </w:r>
    </w:p>
    <w:p w14:paraId="7E8E6675" w14:textId="5938BD87" w:rsidR="00CB3DC7" w:rsidRPr="00CB3DC7" w:rsidRDefault="00CB3DC7" w:rsidP="00CB3DC7">
      <w:pPr>
        <w:widowControl w:val="0"/>
        <w:spacing w:before="120" w:after="120" w:line="259" w:lineRule="auto"/>
        <w:ind w:left="0"/>
        <w:jc w:val="left"/>
        <w:rPr>
          <w:lang w:val="vi-VN"/>
        </w:rPr>
      </w:pPr>
      <w:r>
        <w:rPr>
          <w:bCs/>
        </w:rPr>
        <w:t xml:space="preserve">- </w:t>
      </w:r>
      <w:r w:rsidRPr="00CB3DC7">
        <w:rPr>
          <w:bCs/>
          <w:lang w:val="vi-VN"/>
        </w:rPr>
        <w:t>Mục</w:t>
      </w:r>
      <w:r w:rsidRPr="00CB3DC7">
        <w:rPr>
          <w:lang w:val="vi-VN"/>
        </w:rPr>
        <w:t xml:space="preserve"> 2. Trách nhiệm của Sở Tài chính</w:t>
      </w:r>
    </w:p>
    <w:p w14:paraId="3937ACFA" w14:textId="612B449D" w:rsidR="00CB3DC7" w:rsidRPr="00CB3DC7" w:rsidRDefault="00CB3DC7" w:rsidP="00CB3DC7">
      <w:pPr>
        <w:widowControl w:val="0"/>
        <w:spacing w:before="120" w:after="120" w:line="259" w:lineRule="auto"/>
        <w:ind w:left="0"/>
        <w:jc w:val="left"/>
        <w:rPr>
          <w:lang w:val="vi-VN"/>
        </w:rPr>
      </w:pPr>
      <w:r w:rsidRPr="000C119A">
        <w:rPr>
          <w:bCs/>
          <w:lang w:val="vi-VN"/>
        </w:rPr>
        <w:t xml:space="preserve">- </w:t>
      </w:r>
      <w:r w:rsidRPr="00CB3DC7">
        <w:rPr>
          <w:bCs/>
          <w:lang w:val="vi-VN"/>
        </w:rPr>
        <w:t>Mục 3. Trách nhiệm của các sở, ban, ngành và đoàn thể</w:t>
      </w:r>
    </w:p>
    <w:p w14:paraId="5E0D285B" w14:textId="52797664" w:rsidR="00CB3DC7" w:rsidRPr="00CB3DC7" w:rsidRDefault="00CB3DC7" w:rsidP="00CB3DC7">
      <w:pPr>
        <w:widowControl w:val="0"/>
        <w:spacing w:before="120" w:after="120" w:line="259" w:lineRule="auto"/>
        <w:ind w:left="0"/>
        <w:jc w:val="left"/>
        <w:rPr>
          <w:bCs/>
          <w:lang w:val="vi-VN"/>
        </w:rPr>
      </w:pPr>
      <w:r w:rsidRPr="000C119A">
        <w:rPr>
          <w:bCs/>
          <w:lang w:val="vi-VN"/>
        </w:rPr>
        <w:t xml:space="preserve">- </w:t>
      </w:r>
      <w:r w:rsidRPr="00CB3DC7">
        <w:rPr>
          <w:bCs/>
          <w:lang w:val="vi-VN"/>
        </w:rPr>
        <w:t>Mục 4. Trách nhiệm của Ủy ban nhân dân cấp xã</w:t>
      </w:r>
    </w:p>
    <w:p w14:paraId="2FD8CF86" w14:textId="0F45753D" w:rsidR="00CB3DC7" w:rsidRPr="00CB3DC7" w:rsidRDefault="00CB3DC7" w:rsidP="00CB3DC7">
      <w:pPr>
        <w:widowControl w:val="0"/>
        <w:spacing w:before="120" w:after="120" w:line="259" w:lineRule="auto"/>
        <w:ind w:left="0"/>
        <w:jc w:val="left"/>
        <w:rPr>
          <w:lang w:val="vi-VN"/>
        </w:rPr>
      </w:pPr>
      <w:r w:rsidRPr="000C119A">
        <w:rPr>
          <w:bCs/>
          <w:lang w:val="vi-VN"/>
        </w:rPr>
        <w:t xml:space="preserve">- </w:t>
      </w:r>
      <w:r w:rsidRPr="00CB3DC7">
        <w:rPr>
          <w:bCs/>
          <w:lang w:val="vi-VN"/>
        </w:rPr>
        <w:t>Mục 5. Trách nhiệm của Hiệu trưởng</w:t>
      </w:r>
    </w:p>
    <w:p w14:paraId="22DA7B6B" w14:textId="7AB79EEF" w:rsidR="00CB3DC7" w:rsidRDefault="00CB3DC7" w:rsidP="00CB3DC7">
      <w:pPr>
        <w:widowControl w:val="0"/>
        <w:spacing w:before="120" w:after="120" w:line="264" w:lineRule="auto"/>
        <w:ind w:left="0"/>
        <w:jc w:val="left"/>
        <w:rPr>
          <w:bCs/>
          <w:lang w:val="vi-VN"/>
        </w:rPr>
      </w:pPr>
      <w:r w:rsidRPr="000C119A">
        <w:rPr>
          <w:bCs/>
          <w:lang w:val="vi-VN"/>
        </w:rPr>
        <w:t xml:space="preserve">- </w:t>
      </w:r>
      <w:r w:rsidRPr="00CB3DC7">
        <w:rPr>
          <w:bCs/>
          <w:lang w:val="vi-VN"/>
        </w:rPr>
        <w:t>Mục 6. Trách nhiệm của cơ sở dạy thêm</w:t>
      </w:r>
    </w:p>
    <w:p w14:paraId="715926D7" w14:textId="65CA06DD" w:rsidR="00E11E06" w:rsidRPr="000C119A" w:rsidRDefault="00E11E06" w:rsidP="00CB3DC7">
      <w:pPr>
        <w:widowControl w:val="0"/>
        <w:spacing w:before="120" w:after="120" w:line="264" w:lineRule="auto"/>
        <w:ind w:left="0"/>
        <w:jc w:val="left"/>
        <w:rPr>
          <w:bCs/>
          <w:lang w:val="vi-VN"/>
        </w:rPr>
      </w:pPr>
      <w:r w:rsidRPr="000C119A">
        <w:rPr>
          <w:b/>
          <w:bCs/>
          <w:lang w:val="vi-VN"/>
        </w:rPr>
        <w:t>Chương III</w:t>
      </w:r>
      <w:r w:rsidRPr="000C119A">
        <w:rPr>
          <w:bCs/>
          <w:lang w:val="vi-VN"/>
        </w:rPr>
        <w:t>: Quản lý và sử dụng kinh phí dạy thêm, học thêm</w:t>
      </w:r>
    </w:p>
    <w:p w14:paraId="127640E0" w14:textId="48A54303" w:rsidR="00E11E06" w:rsidRPr="000C119A" w:rsidRDefault="00E11E06" w:rsidP="00CB3DC7">
      <w:pPr>
        <w:widowControl w:val="0"/>
        <w:spacing w:before="120" w:after="120" w:line="264" w:lineRule="auto"/>
        <w:ind w:left="0"/>
        <w:jc w:val="left"/>
        <w:rPr>
          <w:bCs/>
          <w:lang w:val="vi-VN"/>
        </w:rPr>
      </w:pPr>
      <w:r w:rsidRPr="000C119A">
        <w:rPr>
          <w:b/>
          <w:bCs/>
          <w:lang w:val="vi-VN"/>
        </w:rPr>
        <w:t>Chương IV</w:t>
      </w:r>
      <w:r w:rsidRPr="000C119A">
        <w:rPr>
          <w:bCs/>
          <w:lang w:val="vi-VN"/>
        </w:rPr>
        <w:t>: Thanh tra, kiểm tra và xử lý vi phạm</w:t>
      </w:r>
    </w:p>
    <w:p w14:paraId="0708B278" w14:textId="24D0752E" w:rsidR="00E11E06" w:rsidRPr="000C119A" w:rsidRDefault="00E11E06" w:rsidP="00CB3DC7">
      <w:pPr>
        <w:widowControl w:val="0"/>
        <w:spacing w:before="120" w:after="120" w:line="264" w:lineRule="auto"/>
        <w:ind w:left="0"/>
        <w:jc w:val="left"/>
        <w:rPr>
          <w:bCs/>
          <w:lang w:val="vi-VN"/>
        </w:rPr>
      </w:pPr>
      <w:r w:rsidRPr="000C119A">
        <w:rPr>
          <w:b/>
          <w:bCs/>
          <w:lang w:val="vi-VN"/>
        </w:rPr>
        <w:lastRenderedPageBreak/>
        <w:t>Điều 1</w:t>
      </w:r>
      <w:r w:rsidRPr="000C119A">
        <w:rPr>
          <w:bCs/>
          <w:lang w:val="vi-VN"/>
        </w:rPr>
        <w:t>. Thời gian thi hành Quyết định</w:t>
      </w:r>
    </w:p>
    <w:p w14:paraId="629FEEFF" w14:textId="7401D793" w:rsidR="00E11E06" w:rsidRPr="000C119A" w:rsidRDefault="00E11E06" w:rsidP="00CB3DC7">
      <w:pPr>
        <w:widowControl w:val="0"/>
        <w:spacing w:before="120" w:after="120" w:line="264" w:lineRule="auto"/>
        <w:ind w:left="0"/>
        <w:jc w:val="left"/>
        <w:rPr>
          <w:lang w:val="vi-VN"/>
        </w:rPr>
      </w:pPr>
      <w:r w:rsidRPr="000C119A">
        <w:rPr>
          <w:b/>
          <w:bCs/>
          <w:lang w:val="vi-VN"/>
        </w:rPr>
        <w:t>Điều 2</w:t>
      </w:r>
      <w:r w:rsidRPr="000C119A">
        <w:rPr>
          <w:bCs/>
          <w:lang w:val="vi-VN"/>
        </w:rPr>
        <w:t xml:space="preserve">. Đối tượng thi hành </w:t>
      </w:r>
      <w:r w:rsidR="00F74B70" w:rsidRPr="000C119A">
        <w:rPr>
          <w:bCs/>
          <w:lang w:val="vi-VN"/>
        </w:rPr>
        <w:t>Q</w:t>
      </w:r>
      <w:r w:rsidRPr="000C119A">
        <w:rPr>
          <w:bCs/>
          <w:lang w:val="vi-VN"/>
        </w:rPr>
        <w:t>uyết định</w:t>
      </w:r>
    </w:p>
    <w:p w14:paraId="354FC9E2" w14:textId="4543C4B7" w:rsidR="007772D9" w:rsidRPr="000C119A" w:rsidRDefault="00181E99" w:rsidP="001C2AC9">
      <w:pPr>
        <w:pStyle w:val="Heading1"/>
        <w:spacing w:before="60" w:after="120" w:line="240" w:lineRule="auto"/>
        <w:ind w:left="90" w:firstLine="0"/>
        <w:rPr>
          <w:lang w:val="vi-VN"/>
        </w:rPr>
      </w:pPr>
      <w:r w:rsidRPr="000C119A">
        <w:rPr>
          <w:lang w:val="vi-VN"/>
        </w:rPr>
        <w:tab/>
      </w:r>
      <w:r w:rsidR="007772D9" w:rsidRPr="007772D9">
        <w:rPr>
          <w:szCs w:val="28"/>
          <w:lang w:val="pt-BR"/>
        </w:rPr>
        <w:t>I</w:t>
      </w:r>
      <w:r w:rsidR="00F74B70">
        <w:rPr>
          <w:szCs w:val="28"/>
          <w:lang w:val="pt-BR"/>
        </w:rPr>
        <w:t>V</w:t>
      </w:r>
      <w:r w:rsidR="007772D9" w:rsidRPr="007772D9">
        <w:rPr>
          <w:szCs w:val="28"/>
          <w:lang w:val="pt-BR"/>
        </w:rPr>
        <w:t>. QUÁ TRÌNH XÂY DỰNG DỰ THẢO VĂN BẢN</w:t>
      </w:r>
      <w:r w:rsidR="007772D9" w:rsidRPr="000C119A">
        <w:rPr>
          <w:lang w:val="vi-VN"/>
        </w:rPr>
        <w:t xml:space="preserve"> </w:t>
      </w:r>
    </w:p>
    <w:p w14:paraId="39D959FF" w14:textId="56EE858D" w:rsidR="007A1691" w:rsidRPr="000C119A" w:rsidRDefault="00F74B70" w:rsidP="00F74B70">
      <w:pPr>
        <w:ind w:left="0"/>
        <w:rPr>
          <w:lang w:val="vi-VN"/>
        </w:rPr>
      </w:pPr>
      <w:r w:rsidRPr="000C119A">
        <w:rPr>
          <w:lang w:val="vi-VN"/>
        </w:rPr>
        <w:t>- Ngày 17/02/2025, Sở Giáo dục và Đào tạo có Tờ trình số 417/TTr-SGDĐT gửi UBND Thành phố xin phép xây dựng Quyết định quy định về dạy thêm, học thêm trê</w:t>
      </w:r>
      <w:r w:rsidR="00AD2624" w:rsidRPr="000C119A">
        <w:rPr>
          <w:lang w:val="vi-VN"/>
        </w:rPr>
        <w:t>n địa bàn thành phố Hà Nội;</w:t>
      </w:r>
      <w:r w:rsidRPr="000C119A">
        <w:rPr>
          <w:lang w:val="vi-VN"/>
        </w:rPr>
        <w:t xml:space="preserve"> </w:t>
      </w:r>
    </w:p>
    <w:p w14:paraId="59F20F7A" w14:textId="1903DC52" w:rsidR="007A1691" w:rsidRPr="000C119A" w:rsidRDefault="007A1691" w:rsidP="00F74B70">
      <w:pPr>
        <w:ind w:left="0"/>
        <w:rPr>
          <w:lang w:val="vi-VN"/>
        </w:rPr>
      </w:pPr>
      <w:r w:rsidRPr="000C119A">
        <w:rPr>
          <w:lang w:val="vi-VN"/>
        </w:rPr>
        <w:t xml:space="preserve">- Ngày 19/02/2025, Văn phòng UBND TP Hà Nội đã có Công văn số 1785/VP-KGVX  yêu cầu rà soát, hoàn thiện quy định về dạy thêm, </w:t>
      </w:r>
      <w:r w:rsidR="00AD2624" w:rsidRPr="000C119A">
        <w:rPr>
          <w:lang w:val="vi-VN"/>
        </w:rPr>
        <w:t>học thêm trên địa bàn Thành phố;</w:t>
      </w:r>
    </w:p>
    <w:p w14:paraId="7F24C216" w14:textId="34C7ED97" w:rsidR="007A1691" w:rsidRPr="000C119A" w:rsidRDefault="007A1691" w:rsidP="007A1691">
      <w:pPr>
        <w:ind w:left="0"/>
        <w:rPr>
          <w:lang w:val="vi-VN"/>
        </w:rPr>
      </w:pPr>
      <w:r w:rsidRPr="000C119A">
        <w:rPr>
          <w:lang w:val="vi-VN"/>
        </w:rPr>
        <w:t xml:space="preserve">- </w:t>
      </w:r>
      <w:r w:rsidR="00F74B70" w:rsidRPr="000C119A">
        <w:rPr>
          <w:lang w:val="vi-VN"/>
        </w:rPr>
        <w:t>Ngay sau đó, Sở Giáo dục và Đào tạo đã khẩn trương xây dựng Dự thảo Quyết định</w:t>
      </w:r>
      <w:r w:rsidRPr="000C119A">
        <w:rPr>
          <w:lang w:val="vi-VN"/>
        </w:rPr>
        <w:t xml:space="preserve"> quy định về dạy thêm, học thêm trên địa bàn thành phố Hà Nội. </w:t>
      </w:r>
    </w:p>
    <w:p w14:paraId="74F27FFC" w14:textId="355F239B" w:rsidR="00AD2624" w:rsidRPr="000C119A" w:rsidRDefault="00AD2624" w:rsidP="00AD2624">
      <w:pPr>
        <w:ind w:left="0"/>
        <w:rPr>
          <w:lang w:val="vi-VN"/>
        </w:rPr>
      </w:pPr>
      <w:r w:rsidRPr="000C119A">
        <w:rPr>
          <w:lang w:val="vi-VN"/>
        </w:rPr>
        <w:t>- Ngày 08/4/2025, Sở Giáo dục và Đào tạo có Công văn số 1108/SGDĐT-GDTrH về việc đăng tải dự thảo Quyết định</w:t>
      </w:r>
      <w:r w:rsidR="000C119A" w:rsidRPr="000C119A">
        <w:rPr>
          <w:lang w:val="vi-VN"/>
        </w:rPr>
        <w:t xml:space="preserve"> </w:t>
      </w:r>
      <w:r w:rsidRPr="000C119A">
        <w:rPr>
          <w:lang w:val="vi-VN"/>
        </w:rPr>
        <w:t>quy định về dạy thêm, học thêm trên địa bàn thành phố Hà Nội lên Cổng thông tin điện tử Thành phố;</w:t>
      </w:r>
    </w:p>
    <w:p w14:paraId="5E210A18" w14:textId="6C2FD898" w:rsidR="00E75579" w:rsidRPr="000C119A" w:rsidRDefault="007A1691" w:rsidP="007A1691">
      <w:pPr>
        <w:ind w:left="0"/>
        <w:rPr>
          <w:lang w:val="vi-VN"/>
        </w:rPr>
      </w:pPr>
      <w:r w:rsidRPr="000C119A">
        <w:rPr>
          <w:lang w:val="vi-VN"/>
        </w:rPr>
        <w:t xml:space="preserve">- Ngày 05/5/2025, Sở Giáo dục và Đào tạo ra Công văn số 1417/SGDĐT-GDTrH </w:t>
      </w:r>
      <w:r w:rsidR="00E75579" w:rsidRPr="000C119A">
        <w:rPr>
          <w:lang w:val="vi-VN"/>
        </w:rPr>
        <w:t xml:space="preserve">tới các cơ quan, đơn vị liên quan </w:t>
      </w:r>
      <w:r w:rsidRPr="000C119A">
        <w:rPr>
          <w:lang w:val="vi-VN"/>
        </w:rPr>
        <w:t xml:space="preserve">xin </w:t>
      </w:r>
      <w:r w:rsidR="00E75579" w:rsidRPr="000C119A">
        <w:rPr>
          <w:lang w:val="vi-VN"/>
        </w:rPr>
        <w:t>ý kiến góp ý dự thảo Quyết định.</w:t>
      </w:r>
    </w:p>
    <w:p w14:paraId="549F7EE3" w14:textId="5F5F801D" w:rsidR="00AD2624" w:rsidRPr="000C119A" w:rsidRDefault="00E75579" w:rsidP="00AD2624">
      <w:pPr>
        <w:ind w:left="0"/>
        <w:rPr>
          <w:spacing w:val="-6"/>
          <w:szCs w:val="28"/>
          <w:lang w:val="vi-VN"/>
        </w:rPr>
      </w:pPr>
      <w:r w:rsidRPr="000C119A">
        <w:rPr>
          <w:lang w:val="vi-VN"/>
        </w:rPr>
        <w:t xml:space="preserve">- Sở Giáo dục và Đào tạo đã thu nhận ý kiến đóng góp để xây dựng </w:t>
      </w:r>
      <w:r w:rsidRPr="000C119A">
        <w:rPr>
          <w:iCs/>
          <w:spacing w:val="-6"/>
          <w:szCs w:val="28"/>
          <w:lang w:val="vi-VN"/>
        </w:rPr>
        <w:t xml:space="preserve">Bảng tổng hợp, giải trình, tiếp thu ý kiến góp ý của </w:t>
      </w:r>
      <w:r w:rsidRPr="000C119A">
        <w:rPr>
          <w:spacing w:val="-6"/>
          <w:szCs w:val="28"/>
          <w:lang w:val="vi-VN"/>
        </w:rPr>
        <w:t>các cơ quan và đơn vị liên quan</w:t>
      </w:r>
      <w:r w:rsidR="00A76466" w:rsidRPr="00A76466">
        <w:rPr>
          <w:spacing w:val="-6"/>
          <w:szCs w:val="28"/>
          <w:lang w:val="vi-VN"/>
        </w:rPr>
        <w:t>.</w:t>
      </w:r>
      <w:r w:rsidR="00AD2624" w:rsidRPr="000C119A">
        <w:rPr>
          <w:spacing w:val="-6"/>
          <w:szCs w:val="28"/>
          <w:lang w:val="vi-VN"/>
        </w:rPr>
        <w:t xml:space="preserve"> Đồng thời</w:t>
      </w:r>
      <w:r w:rsidR="00A76466" w:rsidRPr="00A76466">
        <w:rPr>
          <w:spacing w:val="-6"/>
          <w:szCs w:val="28"/>
          <w:lang w:val="vi-VN"/>
        </w:rPr>
        <w:t>,</w:t>
      </w:r>
      <w:r w:rsidR="00AD2624" w:rsidRPr="000C119A">
        <w:rPr>
          <w:spacing w:val="-6"/>
          <w:szCs w:val="28"/>
          <w:lang w:val="vi-VN"/>
        </w:rPr>
        <w:t xml:space="preserve"> </w:t>
      </w:r>
      <w:r w:rsidR="00AD2624" w:rsidRPr="000C119A">
        <w:rPr>
          <w:lang w:val="vi-VN"/>
        </w:rPr>
        <w:t xml:space="preserve">Sở Giáo dục và Đào tạo đã xây dựng Bản so sánh, thuyết minh nội dung dự thảo Quyết định quy định về dạy thêm, học thêm </w:t>
      </w:r>
      <w:r w:rsidR="00D4752E" w:rsidRPr="000C119A">
        <w:rPr>
          <w:lang w:val="vi-VN"/>
        </w:rPr>
        <w:t>trên địa bàn thành phố Hà Nội với Quy định pháp luật hiện hành;</w:t>
      </w:r>
    </w:p>
    <w:p w14:paraId="4AE6D7E3" w14:textId="68943BD3" w:rsidR="007A1691" w:rsidRPr="000C119A" w:rsidRDefault="00AD2624" w:rsidP="00D4752E">
      <w:pPr>
        <w:ind w:left="0"/>
        <w:rPr>
          <w:lang w:val="vi-VN"/>
        </w:rPr>
      </w:pPr>
      <w:r w:rsidRPr="000C119A">
        <w:rPr>
          <w:spacing w:val="-6"/>
          <w:szCs w:val="28"/>
          <w:lang w:val="vi-VN"/>
        </w:rPr>
        <w:t>-</w:t>
      </w:r>
      <w:r w:rsidR="00D4752E" w:rsidRPr="000C119A">
        <w:rPr>
          <w:spacing w:val="-6"/>
          <w:szCs w:val="28"/>
          <w:lang w:val="vi-VN"/>
        </w:rPr>
        <w:t xml:space="preserve"> </w:t>
      </w:r>
      <w:r w:rsidRPr="000C119A">
        <w:rPr>
          <w:spacing w:val="-6"/>
          <w:szCs w:val="28"/>
          <w:lang w:val="vi-VN"/>
        </w:rPr>
        <w:t xml:space="preserve">Ngày </w:t>
      </w:r>
      <w:r w:rsidR="00D4752E" w:rsidRPr="000C119A">
        <w:rPr>
          <w:spacing w:val="-6"/>
          <w:szCs w:val="28"/>
          <w:lang w:val="vi-VN"/>
        </w:rPr>
        <w:t xml:space="preserve">04/6/2025, </w:t>
      </w:r>
      <w:r w:rsidR="00D4752E" w:rsidRPr="000C119A">
        <w:rPr>
          <w:lang w:val="vi-VN"/>
        </w:rPr>
        <w:t>Sở Giáo dục và Đào tạo</w:t>
      </w:r>
      <w:r w:rsidR="00E75579" w:rsidRPr="000C119A">
        <w:rPr>
          <w:lang w:val="vi-VN"/>
        </w:rPr>
        <w:t xml:space="preserve"> </w:t>
      </w:r>
      <w:r w:rsidR="00D4752E" w:rsidRPr="000C119A">
        <w:rPr>
          <w:lang w:val="vi-VN"/>
        </w:rPr>
        <w:t>đã có Công văn số 1969/SGDDT-GDTrH đề nghị Sở Tư pháp thẩm định dự  thảo Quyết định quy định về dạy thêm, học thêm trên địa bàn thành phố Hà Nội sau khi đã cập nhật, bổ sung ý kiến đóng góp từ các đơn vị liên quan;</w:t>
      </w:r>
    </w:p>
    <w:p w14:paraId="1F0A11E3" w14:textId="563E6AD9" w:rsidR="00D4752E" w:rsidRPr="000C119A" w:rsidRDefault="00D4752E" w:rsidP="00D4752E">
      <w:pPr>
        <w:ind w:left="0"/>
        <w:rPr>
          <w:lang w:val="vi-VN"/>
        </w:rPr>
      </w:pPr>
      <w:r w:rsidRPr="000C119A">
        <w:rPr>
          <w:lang w:val="vi-VN"/>
        </w:rPr>
        <w:t xml:space="preserve">- Ngày </w:t>
      </w:r>
      <w:r w:rsidR="007B7B5E" w:rsidRPr="000C119A">
        <w:rPr>
          <w:lang w:val="vi-VN"/>
        </w:rPr>
        <w:t>18/6/2025, Sở Tư pháp có Báo cáo số 157/BC-STP thẩm định và đóng góp ý kiến hoàn thiện dự thảo Quyết định quy định về dạy thêm, học thêm trên địa bàn thành phố Hà Nội;</w:t>
      </w:r>
    </w:p>
    <w:p w14:paraId="3395E29F" w14:textId="16BB0E1B" w:rsidR="007B7B5E" w:rsidRPr="000C119A" w:rsidRDefault="007B7B5E" w:rsidP="00D4752E">
      <w:pPr>
        <w:ind w:left="0"/>
        <w:rPr>
          <w:lang w:val="vi-VN"/>
        </w:rPr>
      </w:pPr>
      <w:r w:rsidRPr="000C119A">
        <w:rPr>
          <w:lang w:val="vi-VN"/>
        </w:rPr>
        <w:t xml:space="preserve">- Ngày 10/7/2025, Sở Giáo dục và Đào tạo có Báo cáo số 2644/BC-SGDĐT giải trình, tiếp thu ý đóng góp của Sở Tư pháp cho dự thảo Quyết định quy định về dạy thêm, học thêm trên địa bàn thành phố Hà Nội, đồng thời Sở giáo dục và Đào tạo cũng hoàn thiện Dự thảo </w:t>
      </w:r>
      <w:r w:rsidR="00B3337A" w:rsidRPr="000C119A">
        <w:rPr>
          <w:lang w:val="vi-VN"/>
        </w:rPr>
        <w:t>Quyết định theo đúng các bước xây dựng văn bản quy phạm pháp luật.</w:t>
      </w:r>
    </w:p>
    <w:p w14:paraId="53DE7D51" w14:textId="43597533" w:rsidR="00F74B70" w:rsidRPr="000C119A" w:rsidRDefault="00F74B70" w:rsidP="00F74B70">
      <w:pPr>
        <w:ind w:left="0"/>
        <w:rPr>
          <w:lang w:val="vi-VN"/>
        </w:rPr>
      </w:pPr>
    </w:p>
    <w:p w14:paraId="3046FEEB" w14:textId="77777777" w:rsidR="00F74B70" w:rsidRPr="000C119A" w:rsidRDefault="00F74B70" w:rsidP="00F74B70">
      <w:pPr>
        <w:ind w:left="0"/>
        <w:rPr>
          <w:lang w:val="vi-VN"/>
        </w:rPr>
      </w:pPr>
    </w:p>
    <w:p w14:paraId="530E4746" w14:textId="764643C0" w:rsidR="002C6734" w:rsidRPr="005B6794" w:rsidRDefault="00F74B70" w:rsidP="001C2AC9">
      <w:pPr>
        <w:pStyle w:val="Heading1"/>
        <w:spacing w:before="60" w:after="120" w:line="240" w:lineRule="auto"/>
        <w:ind w:left="90" w:firstLine="0"/>
        <w:rPr>
          <w:lang w:val="vi-VN"/>
        </w:rPr>
      </w:pPr>
      <w:r w:rsidRPr="000C119A">
        <w:rPr>
          <w:lang w:val="vi-VN"/>
        </w:rPr>
        <w:lastRenderedPageBreak/>
        <w:tab/>
      </w:r>
      <w:r w:rsidR="002A0276" w:rsidRPr="005B6794">
        <w:rPr>
          <w:lang w:val="vi-VN"/>
        </w:rPr>
        <w:t xml:space="preserve">V. THỜI GIAN DỰ KIẾN TRÌNH THÔNG QUA VĂN BẢN </w:t>
      </w:r>
    </w:p>
    <w:p w14:paraId="65D1390C" w14:textId="7413E30E" w:rsidR="002C6734" w:rsidRPr="005B6794" w:rsidRDefault="00181E99" w:rsidP="001C2AC9">
      <w:pPr>
        <w:widowControl w:val="0"/>
        <w:spacing w:before="60" w:after="120" w:line="240" w:lineRule="auto"/>
        <w:ind w:left="86" w:firstLine="0"/>
        <w:rPr>
          <w:lang w:val="vi-VN"/>
        </w:rPr>
      </w:pPr>
      <w:r w:rsidRPr="005B6794">
        <w:rPr>
          <w:lang w:val="vi-VN"/>
        </w:rPr>
        <w:tab/>
      </w:r>
      <w:r w:rsidR="002A0276" w:rsidRPr="005B6794">
        <w:rPr>
          <w:lang w:val="vi-VN"/>
        </w:rPr>
        <w:t xml:space="preserve">Thời gian dự kiến trình UBND </w:t>
      </w:r>
      <w:r w:rsidR="00436C25" w:rsidRPr="005B6794">
        <w:rPr>
          <w:lang w:val="vi-VN"/>
        </w:rPr>
        <w:t>Thành phố</w:t>
      </w:r>
      <w:r w:rsidR="002A0276" w:rsidRPr="005B6794">
        <w:rPr>
          <w:lang w:val="vi-VN"/>
        </w:rPr>
        <w:t xml:space="preserve"> thông qua Quyết định trong </w:t>
      </w:r>
      <w:r w:rsidR="005E16AA" w:rsidRPr="005B6794">
        <w:rPr>
          <w:lang w:val="vi-VN"/>
        </w:rPr>
        <w:t>quý 3</w:t>
      </w:r>
      <w:r w:rsidR="002A0276" w:rsidRPr="005B6794">
        <w:rPr>
          <w:lang w:val="vi-VN"/>
        </w:rPr>
        <w:t xml:space="preserve"> năm 2025. </w:t>
      </w:r>
    </w:p>
    <w:p w14:paraId="49B2A50D" w14:textId="40B71F3F" w:rsidR="0037129B" w:rsidRPr="005B6794" w:rsidRDefault="00181E99" w:rsidP="001C2AC9">
      <w:pPr>
        <w:widowControl w:val="0"/>
        <w:spacing w:before="60" w:after="120" w:line="240" w:lineRule="auto"/>
        <w:ind w:left="86" w:firstLine="0"/>
        <w:rPr>
          <w:lang w:val="vi-VN"/>
        </w:rPr>
      </w:pPr>
      <w:r w:rsidRPr="005B6794">
        <w:rPr>
          <w:lang w:val="vi-VN"/>
        </w:rPr>
        <w:tab/>
      </w:r>
      <w:r w:rsidR="002A0276" w:rsidRPr="005B6794">
        <w:rPr>
          <w:lang w:val="vi-VN"/>
        </w:rPr>
        <w:t xml:space="preserve">Trên đây là Tờ trình đề nghị </w:t>
      </w:r>
      <w:r w:rsidR="005E16AA" w:rsidRPr="005B6794">
        <w:rPr>
          <w:lang w:val="vi-VN"/>
        </w:rPr>
        <w:t>ban hành</w:t>
      </w:r>
      <w:r w:rsidR="002A0276" w:rsidRPr="005B6794">
        <w:rPr>
          <w:lang w:val="vi-VN"/>
        </w:rPr>
        <w:t xml:space="preserve"> Quyết định </w:t>
      </w:r>
      <w:r w:rsidR="00157498" w:rsidRPr="005B6794">
        <w:rPr>
          <w:lang w:val="vi-VN"/>
        </w:rPr>
        <w:t>q</w:t>
      </w:r>
      <w:r w:rsidR="002A0276" w:rsidRPr="005B6794">
        <w:rPr>
          <w:lang w:val="vi-VN"/>
        </w:rPr>
        <w:t xml:space="preserve">uy định về dạy thêm, học thêm trên địa bàn </w:t>
      </w:r>
      <w:r w:rsidR="00D86352" w:rsidRPr="005B6794">
        <w:rPr>
          <w:lang w:val="vi-VN"/>
        </w:rPr>
        <w:t>t</w:t>
      </w:r>
      <w:r w:rsidR="00436C25" w:rsidRPr="005B6794">
        <w:rPr>
          <w:lang w:val="vi-VN"/>
        </w:rPr>
        <w:t>hành phố Hà Nội</w:t>
      </w:r>
      <w:r w:rsidR="002A0276" w:rsidRPr="005B6794">
        <w:rPr>
          <w:lang w:val="vi-VN"/>
        </w:rPr>
        <w:t xml:space="preserve">, Sở Giáo dục và Đào tạo kính trình </w:t>
      </w:r>
      <w:r w:rsidR="00B96640" w:rsidRPr="005B6794">
        <w:rPr>
          <w:lang w:val="vi-VN"/>
        </w:rPr>
        <w:t>UBND</w:t>
      </w:r>
      <w:r w:rsidR="002A0276" w:rsidRPr="005B6794">
        <w:rPr>
          <w:lang w:val="vi-VN"/>
        </w:rPr>
        <w:t xml:space="preserve"> </w:t>
      </w:r>
      <w:r w:rsidR="00436C25" w:rsidRPr="005B6794">
        <w:rPr>
          <w:lang w:val="vi-VN"/>
        </w:rPr>
        <w:t>Thành phố</w:t>
      </w:r>
      <w:r w:rsidR="002A0276" w:rsidRPr="005B6794">
        <w:rPr>
          <w:lang w:val="vi-VN"/>
        </w:rPr>
        <w:t xml:space="preserve"> xem xét, quyết định./. </w:t>
      </w:r>
    </w:p>
    <w:p w14:paraId="055CF8B2" w14:textId="77777777" w:rsidR="001C2AC9" w:rsidRPr="00696516" w:rsidRDefault="001C2AC9" w:rsidP="001C2AC9">
      <w:pPr>
        <w:widowControl w:val="0"/>
        <w:spacing w:before="60" w:after="120" w:line="240" w:lineRule="auto"/>
        <w:ind w:left="86" w:firstLine="0"/>
        <w:rPr>
          <w:lang w:val="vi-VN"/>
        </w:rPr>
      </w:pPr>
    </w:p>
    <w:tbl>
      <w:tblPr>
        <w:tblW w:w="9356" w:type="dxa"/>
        <w:tblInd w:w="-142" w:type="dxa"/>
        <w:tblLook w:val="01E0" w:firstRow="1" w:lastRow="1" w:firstColumn="1" w:lastColumn="1" w:noHBand="0" w:noVBand="0"/>
      </w:tblPr>
      <w:tblGrid>
        <w:gridCol w:w="4457"/>
        <w:gridCol w:w="4899"/>
      </w:tblGrid>
      <w:tr w:rsidR="00956BA3" w:rsidRPr="005B6794" w14:paraId="7BD614AF" w14:textId="77777777" w:rsidTr="00267124">
        <w:tc>
          <w:tcPr>
            <w:tcW w:w="4457" w:type="dxa"/>
            <w:shd w:val="clear" w:color="auto" w:fill="auto"/>
          </w:tcPr>
          <w:p w14:paraId="545875CB" w14:textId="77777777" w:rsidR="001C20BB" w:rsidRPr="005B6794" w:rsidRDefault="001C20BB" w:rsidP="00A334AB">
            <w:pPr>
              <w:widowControl w:val="0"/>
              <w:spacing w:after="0" w:line="240" w:lineRule="auto"/>
              <w:ind w:left="836" w:hanging="706"/>
              <w:rPr>
                <w:sz w:val="24"/>
                <w:lang w:val="vi-VN"/>
              </w:rPr>
            </w:pPr>
            <w:r w:rsidRPr="005B6794">
              <w:rPr>
                <w:b/>
                <w:bCs/>
                <w:i/>
                <w:iCs/>
                <w:sz w:val="24"/>
                <w:lang w:val="vi-VN"/>
              </w:rPr>
              <w:t>Nơi nhận</w:t>
            </w:r>
            <w:r w:rsidRPr="005B6794">
              <w:rPr>
                <w:sz w:val="24"/>
                <w:lang w:val="vi-VN"/>
              </w:rPr>
              <w:t>:</w:t>
            </w:r>
          </w:p>
          <w:p w14:paraId="60ABD87E" w14:textId="09E32EE5" w:rsidR="001C20BB" w:rsidRPr="005B6794" w:rsidRDefault="001C20BB" w:rsidP="00A334AB">
            <w:pPr>
              <w:widowControl w:val="0"/>
              <w:spacing w:after="0" w:line="240" w:lineRule="auto"/>
              <w:ind w:left="836" w:hanging="706"/>
              <w:rPr>
                <w:sz w:val="22"/>
                <w:szCs w:val="22"/>
                <w:lang w:val="vi-VN"/>
              </w:rPr>
            </w:pPr>
            <w:r w:rsidRPr="005B6794">
              <w:rPr>
                <w:sz w:val="22"/>
                <w:szCs w:val="22"/>
                <w:lang w:val="vi-VN"/>
              </w:rPr>
              <w:t>- Như trên;</w:t>
            </w:r>
          </w:p>
          <w:p w14:paraId="6B8AAF93" w14:textId="64C8B402" w:rsidR="00A72C46" w:rsidRPr="005B6794" w:rsidRDefault="00A72C46" w:rsidP="00A334AB">
            <w:pPr>
              <w:widowControl w:val="0"/>
              <w:spacing w:after="0" w:line="240" w:lineRule="auto"/>
              <w:ind w:left="836" w:hanging="706"/>
              <w:rPr>
                <w:sz w:val="22"/>
                <w:szCs w:val="22"/>
                <w:lang w:val="vi-VN"/>
              </w:rPr>
            </w:pPr>
            <w:r w:rsidRPr="005B6794">
              <w:rPr>
                <w:sz w:val="22"/>
                <w:szCs w:val="22"/>
                <w:lang w:val="vi-VN"/>
              </w:rPr>
              <w:t>- Đ/c Chủ tịch UBND Thành phố;</w:t>
            </w:r>
          </w:p>
          <w:p w14:paraId="368E2CFE" w14:textId="1E158C27" w:rsidR="001C20BB" w:rsidRPr="005B6794" w:rsidRDefault="001C20BB" w:rsidP="00A334AB">
            <w:pPr>
              <w:widowControl w:val="0"/>
              <w:spacing w:after="0" w:line="240" w:lineRule="auto"/>
              <w:ind w:left="836" w:hanging="706"/>
              <w:rPr>
                <w:sz w:val="22"/>
                <w:szCs w:val="22"/>
                <w:lang w:val="vi-VN"/>
              </w:rPr>
            </w:pPr>
            <w:r w:rsidRPr="005B6794">
              <w:rPr>
                <w:sz w:val="22"/>
                <w:szCs w:val="22"/>
                <w:lang w:val="vi-VN"/>
              </w:rPr>
              <w:t xml:space="preserve">- </w:t>
            </w:r>
            <w:r w:rsidR="00BC5BB8" w:rsidRPr="005B6794">
              <w:rPr>
                <w:sz w:val="22"/>
                <w:szCs w:val="22"/>
                <w:lang w:val="vi-VN"/>
              </w:rPr>
              <w:t>Đ/c PCT</w:t>
            </w:r>
            <w:r w:rsidRPr="005B6794">
              <w:rPr>
                <w:sz w:val="22"/>
                <w:szCs w:val="22"/>
                <w:lang w:val="vi-VN"/>
              </w:rPr>
              <w:t xml:space="preserve"> UBND </w:t>
            </w:r>
            <w:r w:rsidR="00BC5BB8" w:rsidRPr="005B6794">
              <w:rPr>
                <w:sz w:val="22"/>
                <w:szCs w:val="22"/>
                <w:lang w:val="vi-VN"/>
              </w:rPr>
              <w:t>TP</w:t>
            </w:r>
            <w:r w:rsidR="005C4FC7">
              <w:rPr>
                <w:sz w:val="22"/>
                <w:szCs w:val="22"/>
                <w:lang w:val="vi-VN"/>
              </w:rPr>
              <w:t xml:space="preserve"> </w:t>
            </w:r>
            <w:r w:rsidRPr="005B6794">
              <w:rPr>
                <w:sz w:val="22"/>
                <w:szCs w:val="22"/>
                <w:lang w:val="vi-VN"/>
              </w:rPr>
              <w:t>Vũ Thu Hà;</w:t>
            </w:r>
            <w:r w:rsidRPr="005B6794">
              <w:rPr>
                <w:color w:val="FF0000"/>
                <w:sz w:val="22"/>
                <w:szCs w:val="22"/>
                <w:lang w:val="vi-VN"/>
              </w:rPr>
              <w:t xml:space="preserve">                   </w:t>
            </w:r>
          </w:p>
          <w:p w14:paraId="29A56C83" w14:textId="77777777" w:rsidR="001C20BB" w:rsidRPr="005B6794" w:rsidRDefault="001C20BB" w:rsidP="00A334AB">
            <w:pPr>
              <w:widowControl w:val="0"/>
              <w:spacing w:after="0" w:line="240" w:lineRule="auto"/>
              <w:ind w:left="836" w:hanging="706"/>
              <w:rPr>
                <w:sz w:val="22"/>
                <w:szCs w:val="22"/>
                <w:lang w:val="vi-VN"/>
              </w:rPr>
            </w:pPr>
            <w:r w:rsidRPr="005B6794">
              <w:rPr>
                <w:sz w:val="22"/>
                <w:szCs w:val="22"/>
                <w:lang w:val="vi-VN"/>
              </w:rPr>
              <w:t>- Đ/c Giám đốc Sở;</w:t>
            </w:r>
          </w:p>
          <w:p w14:paraId="4A40B1CF" w14:textId="4C4E8475" w:rsidR="001C20BB" w:rsidRPr="005B6794" w:rsidRDefault="001C20BB" w:rsidP="00A334AB">
            <w:pPr>
              <w:widowControl w:val="0"/>
              <w:spacing w:after="0" w:line="240" w:lineRule="auto"/>
              <w:ind w:left="836" w:hanging="706"/>
              <w:rPr>
                <w:sz w:val="22"/>
                <w:szCs w:val="22"/>
                <w:lang w:val="vi-VN"/>
              </w:rPr>
            </w:pPr>
            <w:r w:rsidRPr="005B6794">
              <w:rPr>
                <w:sz w:val="22"/>
                <w:szCs w:val="22"/>
                <w:lang w:val="vi-VN"/>
              </w:rPr>
              <w:t xml:space="preserve">- Các </w:t>
            </w:r>
            <w:r w:rsidR="00A96A52" w:rsidRPr="005B6794">
              <w:rPr>
                <w:sz w:val="22"/>
                <w:szCs w:val="22"/>
                <w:lang w:val="vi-VN"/>
              </w:rPr>
              <w:t>đ</w:t>
            </w:r>
            <w:r w:rsidRPr="005B6794">
              <w:rPr>
                <w:sz w:val="22"/>
                <w:szCs w:val="22"/>
                <w:lang w:val="vi-VN"/>
              </w:rPr>
              <w:t>/c PGĐ Sở;</w:t>
            </w:r>
          </w:p>
          <w:p w14:paraId="7B3C6420" w14:textId="6C104FF6" w:rsidR="00BC5BB8" w:rsidRPr="005B6794" w:rsidRDefault="00BC5BB8" w:rsidP="00A334AB">
            <w:pPr>
              <w:widowControl w:val="0"/>
              <w:spacing w:after="0" w:line="240" w:lineRule="auto"/>
              <w:ind w:left="836" w:hanging="706"/>
              <w:rPr>
                <w:sz w:val="22"/>
                <w:szCs w:val="22"/>
                <w:lang w:val="vi-VN"/>
              </w:rPr>
            </w:pPr>
            <w:r w:rsidRPr="005B6794">
              <w:rPr>
                <w:sz w:val="22"/>
                <w:szCs w:val="22"/>
                <w:lang w:val="vi-VN"/>
              </w:rPr>
              <w:t>- Các phòng thuộc Sở;</w:t>
            </w:r>
          </w:p>
          <w:p w14:paraId="0DF2EF9F" w14:textId="1810826A" w:rsidR="00956BA3" w:rsidRPr="00267124" w:rsidRDefault="001C20BB" w:rsidP="00A334AB">
            <w:pPr>
              <w:widowControl w:val="0"/>
              <w:spacing w:after="0" w:line="240" w:lineRule="auto"/>
              <w:ind w:left="836" w:hanging="706"/>
              <w:rPr>
                <w:sz w:val="22"/>
                <w:lang w:val="vi-VN"/>
              </w:rPr>
            </w:pPr>
            <w:r w:rsidRPr="005B6794">
              <w:rPr>
                <w:sz w:val="22"/>
                <w:szCs w:val="22"/>
                <w:lang w:val="vi-VN"/>
              </w:rPr>
              <w:t>- Lưu: VT, GDTrH.</w:t>
            </w:r>
          </w:p>
        </w:tc>
        <w:tc>
          <w:tcPr>
            <w:tcW w:w="4899" w:type="dxa"/>
            <w:shd w:val="clear" w:color="auto" w:fill="auto"/>
          </w:tcPr>
          <w:p w14:paraId="3BDF59A3" w14:textId="77777777" w:rsidR="00956BA3" w:rsidRPr="005B6794" w:rsidRDefault="00956BA3" w:rsidP="00A334AB">
            <w:pPr>
              <w:spacing w:after="0" w:line="240" w:lineRule="auto"/>
              <w:ind w:left="0" w:firstLine="0"/>
              <w:jc w:val="center"/>
              <w:rPr>
                <w:rFonts w:cs="Calibri"/>
                <w:b/>
                <w:bCs/>
                <w:color w:val="auto"/>
                <w:kern w:val="0"/>
                <w:szCs w:val="26"/>
                <w:lang w:val="vi-VN" w:eastAsia="en-US"/>
                <w14:ligatures w14:val="none"/>
              </w:rPr>
            </w:pPr>
            <w:r w:rsidRPr="005B6794">
              <w:rPr>
                <w:rFonts w:cs="Calibri"/>
                <w:b/>
                <w:bCs/>
                <w:color w:val="auto"/>
                <w:kern w:val="0"/>
                <w:szCs w:val="26"/>
                <w:lang w:val="vi-VN" w:eastAsia="en-US"/>
                <w14:ligatures w14:val="none"/>
              </w:rPr>
              <w:t>GIÁM ĐỐC</w:t>
            </w:r>
          </w:p>
          <w:p w14:paraId="027EA8DF" w14:textId="77777777" w:rsidR="00956BA3" w:rsidRPr="005B6794" w:rsidRDefault="00956BA3" w:rsidP="00A334AB">
            <w:pPr>
              <w:spacing w:after="0" w:line="240" w:lineRule="auto"/>
              <w:ind w:left="0" w:firstLine="0"/>
              <w:jc w:val="center"/>
              <w:rPr>
                <w:rFonts w:cs="Calibri"/>
                <w:b/>
                <w:bCs/>
                <w:color w:val="auto"/>
                <w:kern w:val="0"/>
                <w:sz w:val="24"/>
                <w:lang w:val="vi-VN" w:eastAsia="en-US"/>
                <w14:ligatures w14:val="none"/>
              </w:rPr>
            </w:pPr>
          </w:p>
          <w:p w14:paraId="502120A4" w14:textId="77777777" w:rsidR="00956BA3" w:rsidRPr="005B6794" w:rsidRDefault="00956BA3" w:rsidP="00A334AB">
            <w:pPr>
              <w:spacing w:after="0" w:line="240" w:lineRule="auto"/>
              <w:ind w:left="0" w:firstLine="0"/>
              <w:jc w:val="center"/>
              <w:rPr>
                <w:rFonts w:cs="Calibri"/>
                <w:b/>
                <w:bCs/>
                <w:color w:val="auto"/>
                <w:kern w:val="0"/>
                <w:sz w:val="24"/>
                <w:lang w:val="vi-VN" w:eastAsia="en-US"/>
                <w14:ligatures w14:val="none"/>
              </w:rPr>
            </w:pPr>
          </w:p>
          <w:p w14:paraId="21EE252D" w14:textId="77777777" w:rsidR="00956BA3" w:rsidRPr="005B6794" w:rsidRDefault="00956BA3" w:rsidP="00A334AB">
            <w:pPr>
              <w:spacing w:after="0" w:line="240" w:lineRule="auto"/>
              <w:ind w:left="0" w:firstLine="0"/>
              <w:jc w:val="center"/>
              <w:rPr>
                <w:rFonts w:cs="Calibri"/>
                <w:b/>
                <w:bCs/>
                <w:color w:val="auto"/>
                <w:kern w:val="0"/>
                <w:sz w:val="24"/>
                <w:lang w:val="vi-VN" w:eastAsia="en-US"/>
                <w14:ligatures w14:val="none"/>
              </w:rPr>
            </w:pPr>
          </w:p>
          <w:p w14:paraId="4814E18D" w14:textId="77777777" w:rsidR="00956BA3" w:rsidRPr="005B6794" w:rsidRDefault="00956BA3" w:rsidP="00A334AB">
            <w:pPr>
              <w:spacing w:after="0" w:line="240" w:lineRule="auto"/>
              <w:ind w:left="0" w:firstLine="0"/>
              <w:jc w:val="center"/>
              <w:rPr>
                <w:rFonts w:cs="Calibri"/>
                <w:b/>
                <w:bCs/>
                <w:color w:val="auto"/>
                <w:kern w:val="0"/>
                <w:sz w:val="8"/>
                <w:lang w:val="vi-VN" w:eastAsia="en-US"/>
                <w14:ligatures w14:val="none"/>
              </w:rPr>
            </w:pPr>
          </w:p>
          <w:p w14:paraId="641DAC85" w14:textId="77777777" w:rsidR="00956BA3" w:rsidRDefault="00956BA3" w:rsidP="00A334AB">
            <w:pPr>
              <w:spacing w:after="0" w:line="240" w:lineRule="auto"/>
              <w:ind w:left="0" w:firstLine="0"/>
              <w:jc w:val="center"/>
              <w:rPr>
                <w:rFonts w:cs="Calibri"/>
                <w:b/>
                <w:bCs/>
                <w:color w:val="auto"/>
                <w:kern w:val="0"/>
                <w:sz w:val="24"/>
                <w:lang w:val="vi-VN" w:eastAsia="en-US"/>
                <w14:ligatures w14:val="none"/>
              </w:rPr>
            </w:pPr>
          </w:p>
          <w:p w14:paraId="7F3EBA9E" w14:textId="77777777" w:rsidR="008A3B0E" w:rsidRPr="008A3B0E" w:rsidRDefault="008A3B0E" w:rsidP="00A334AB">
            <w:pPr>
              <w:spacing w:after="0" w:line="240" w:lineRule="auto"/>
              <w:ind w:left="0" w:firstLine="0"/>
              <w:jc w:val="center"/>
              <w:rPr>
                <w:rFonts w:cs="Calibri"/>
                <w:b/>
                <w:bCs/>
                <w:color w:val="auto"/>
                <w:kern w:val="0"/>
                <w:sz w:val="24"/>
                <w:lang w:val="vi-VN" w:eastAsia="en-US"/>
                <w14:ligatures w14:val="none"/>
              </w:rPr>
            </w:pPr>
          </w:p>
          <w:p w14:paraId="61706366" w14:textId="77777777" w:rsidR="00956BA3" w:rsidRPr="005B6794" w:rsidRDefault="00956BA3" w:rsidP="00A334AB">
            <w:pPr>
              <w:spacing w:after="0" w:line="240" w:lineRule="auto"/>
              <w:ind w:left="0" w:firstLine="0"/>
              <w:jc w:val="center"/>
              <w:rPr>
                <w:rFonts w:cs="Calibri"/>
                <w:b/>
                <w:bCs/>
                <w:color w:val="auto"/>
                <w:kern w:val="0"/>
                <w:sz w:val="22"/>
                <w:szCs w:val="22"/>
                <w:lang w:val="vi-VN" w:eastAsia="en-US"/>
                <w14:ligatures w14:val="none"/>
              </w:rPr>
            </w:pPr>
          </w:p>
          <w:p w14:paraId="2FA22E47" w14:textId="77777777" w:rsidR="00956BA3" w:rsidRPr="005B6794" w:rsidRDefault="00956BA3" w:rsidP="00A334AB">
            <w:pPr>
              <w:spacing w:after="0" w:line="240" w:lineRule="auto"/>
              <w:ind w:left="0" w:firstLine="0"/>
              <w:jc w:val="center"/>
              <w:rPr>
                <w:rFonts w:cs="Calibri"/>
                <w:b/>
                <w:bCs/>
                <w:color w:val="auto"/>
                <w:kern w:val="0"/>
                <w:szCs w:val="28"/>
                <w:lang w:val="vi-VN" w:eastAsia="en-US"/>
                <w14:ligatures w14:val="none"/>
              </w:rPr>
            </w:pPr>
            <w:r w:rsidRPr="005B6794">
              <w:rPr>
                <w:rFonts w:cs="Calibri"/>
                <w:b/>
                <w:bCs/>
                <w:color w:val="auto"/>
                <w:kern w:val="0"/>
                <w:szCs w:val="28"/>
                <w:lang w:val="vi-VN" w:eastAsia="en-US"/>
                <w14:ligatures w14:val="none"/>
              </w:rPr>
              <w:t>Trần Thế Cương</w:t>
            </w:r>
          </w:p>
        </w:tc>
      </w:tr>
    </w:tbl>
    <w:p w14:paraId="4D1F4E58" w14:textId="0E851F33" w:rsidR="002C6734" w:rsidRPr="005B6794" w:rsidRDefault="002C6734">
      <w:pPr>
        <w:spacing w:after="218" w:line="259" w:lineRule="auto"/>
        <w:ind w:left="125" w:firstLine="0"/>
        <w:jc w:val="left"/>
        <w:rPr>
          <w:lang w:val="vi-VN"/>
        </w:rPr>
      </w:pPr>
    </w:p>
    <w:p w14:paraId="2E800A18" w14:textId="69098F1E" w:rsidR="002C6734" w:rsidRPr="005B6794" w:rsidRDefault="002A0276" w:rsidP="00181E99">
      <w:pPr>
        <w:spacing w:after="218" w:line="259" w:lineRule="auto"/>
        <w:ind w:left="125" w:firstLine="0"/>
        <w:jc w:val="left"/>
        <w:rPr>
          <w:lang w:val="vi-VN"/>
        </w:rPr>
      </w:pPr>
      <w:r w:rsidRPr="005B6794">
        <w:rPr>
          <w:rFonts w:ascii="Calibri" w:eastAsia="Calibri" w:hAnsi="Calibri" w:cs="Calibri"/>
          <w:sz w:val="22"/>
          <w:lang w:val="vi-VN"/>
        </w:rPr>
        <w:t xml:space="preserve"> </w:t>
      </w:r>
    </w:p>
    <w:sectPr w:rsidR="002C6734" w:rsidRPr="005B6794" w:rsidSect="00556854">
      <w:headerReference w:type="default" r:id="rId7"/>
      <w:pgSz w:w="11906" w:h="16841"/>
      <w:pgMar w:top="1170" w:right="1196" w:bottom="1170" w:left="171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13C2D" w14:textId="77777777" w:rsidR="001B3548" w:rsidRDefault="001B3548" w:rsidP="0037129B">
      <w:pPr>
        <w:spacing w:after="0" w:line="240" w:lineRule="auto"/>
      </w:pPr>
      <w:r>
        <w:separator/>
      </w:r>
    </w:p>
  </w:endnote>
  <w:endnote w:type="continuationSeparator" w:id="0">
    <w:p w14:paraId="73B987D9" w14:textId="77777777" w:rsidR="001B3548" w:rsidRDefault="001B3548" w:rsidP="00371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484E6" w14:textId="77777777" w:rsidR="001B3548" w:rsidRDefault="001B3548" w:rsidP="0037129B">
      <w:pPr>
        <w:spacing w:after="0" w:line="240" w:lineRule="auto"/>
      </w:pPr>
      <w:r>
        <w:separator/>
      </w:r>
    </w:p>
  </w:footnote>
  <w:footnote w:type="continuationSeparator" w:id="0">
    <w:p w14:paraId="0815B27C" w14:textId="77777777" w:rsidR="001B3548" w:rsidRDefault="001B3548" w:rsidP="00371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67346"/>
      <w:docPartObj>
        <w:docPartGallery w:val="Page Numbers (Top of Page)"/>
        <w:docPartUnique/>
      </w:docPartObj>
    </w:sdtPr>
    <w:sdtEndPr/>
    <w:sdtContent>
      <w:p w14:paraId="4AAD2D9D" w14:textId="08442B1D" w:rsidR="007B7B5E" w:rsidRDefault="007B7B5E">
        <w:pPr>
          <w:pStyle w:val="Header"/>
          <w:jc w:val="center"/>
        </w:pPr>
        <w:r>
          <w:fldChar w:fldCharType="begin"/>
        </w:r>
        <w:r>
          <w:instrText>PAGE   \* MERGEFORMAT</w:instrText>
        </w:r>
        <w:r>
          <w:fldChar w:fldCharType="separate"/>
        </w:r>
        <w:r w:rsidR="00392C7E" w:rsidRPr="00392C7E">
          <w:rPr>
            <w:noProof/>
            <w:lang w:val="vi-VN"/>
          </w:rPr>
          <w:t>4</w:t>
        </w:r>
        <w:r>
          <w:fldChar w:fldCharType="end"/>
        </w:r>
      </w:p>
    </w:sdtContent>
  </w:sdt>
  <w:p w14:paraId="7DB3C008" w14:textId="77777777" w:rsidR="007B7B5E" w:rsidRDefault="007B7B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C43F4"/>
    <w:multiLevelType w:val="hybridMultilevel"/>
    <w:tmpl w:val="41A26CDA"/>
    <w:lvl w:ilvl="0" w:tplc="69CACEF4">
      <w:start w:val="1"/>
      <w:numFmt w:val="bullet"/>
      <w:lvlText w:val="-"/>
      <w:lvlJc w:val="left"/>
      <w:pPr>
        <w:ind w:left="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82E5C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E01D4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E2AA6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1C861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FE9AD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F42C5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EEF9C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46C79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61545D6"/>
    <w:multiLevelType w:val="hybridMultilevel"/>
    <w:tmpl w:val="B008BB8E"/>
    <w:lvl w:ilvl="0" w:tplc="A93E3F6E">
      <w:start w:val="1"/>
      <w:numFmt w:val="bullet"/>
      <w:lvlText w:val="-"/>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80FEA4">
      <w:start w:val="1"/>
      <w:numFmt w:val="bullet"/>
      <w:lvlText w:val="o"/>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BC4C60">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C45826">
      <w:start w:val="1"/>
      <w:numFmt w:val="bullet"/>
      <w:lvlText w:val="•"/>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BC82D4">
      <w:start w:val="1"/>
      <w:numFmt w:val="bullet"/>
      <w:lvlText w:val="o"/>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769A06">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946918">
      <w:start w:val="1"/>
      <w:numFmt w:val="bullet"/>
      <w:lvlText w:val="•"/>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308794">
      <w:start w:val="1"/>
      <w:numFmt w:val="bullet"/>
      <w:lvlText w:val="o"/>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FE3F3C">
      <w:start w:val="1"/>
      <w:numFmt w:val="bullet"/>
      <w:lvlText w:val="▪"/>
      <w:lvlJc w:val="left"/>
      <w:pPr>
        <w:ind w:left="6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6CDB6D61"/>
    <w:multiLevelType w:val="hybridMultilevel"/>
    <w:tmpl w:val="C072634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34"/>
    <w:rsid w:val="000526DF"/>
    <w:rsid w:val="00066539"/>
    <w:rsid w:val="000738C0"/>
    <w:rsid w:val="00093904"/>
    <w:rsid w:val="000B54E2"/>
    <w:rsid w:val="000C119A"/>
    <w:rsid w:val="000E208C"/>
    <w:rsid w:val="000E2F51"/>
    <w:rsid w:val="001013CA"/>
    <w:rsid w:val="00104E67"/>
    <w:rsid w:val="00106F19"/>
    <w:rsid w:val="00110ED4"/>
    <w:rsid w:val="00142F88"/>
    <w:rsid w:val="00157498"/>
    <w:rsid w:val="00181E99"/>
    <w:rsid w:val="00196FC1"/>
    <w:rsid w:val="001A1991"/>
    <w:rsid w:val="001B07C7"/>
    <w:rsid w:val="001B3548"/>
    <w:rsid w:val="001C20BB"/>
    <w:rsid w:val="001C2AC9"/>
    <w:rsid w:val="001D3E62"/>
    <w:rsid w:val="00207015"/>
    <w:rsid w:val="00210E87"/>
    <w:rsid w:val="00220A64"/>
    <w:rsid w:val="00267124"/>
    <w:rsid w:val="002A0276"/>
    <w:rsid w:val="002A51CD"/>
    <w:rsid w:val="002C6734"/>
    <w:rsid w:val="003526E7"/>
    <w:rsid w:val="00363B94"/>
    <w:rsid w:val="0037129B"/>
    <w:rsid w:val="00380E0B"/>
    <w:rsid w:val="00383219"/>
    <w:rsid w:val="00392C7E"/>
    <w:rsid w:val="003B6972"/>
    <w:rsid w:val="003E6BAE"/>
    <w:rsid w:val="003F2DF0"/>
    <w:rsid w:val="004331F0"/>
    <w:rsid w:val="00436C25"/>
    <w:rsid w:val="00473C73"/>
    <w:rsid w:val="00485DEA"/>
    <w:rsid w:val="004A74A2"/>
    <w:rsid w:val="004B6D81"/>
    <w:rsid w:val="004F500F"/>
    <w:rsid w:val="00520A3B"/>
    <w:rsid w:val="00523BCA"/>
    <w:rsid w:val="0053625A"/>
    <w:rsid w:val="00556854"/>
    <w:rsid w:val="005601D9"/>
    <w:rsid w:val="005A715E"/>
    <w:rsid w:val="005B6794"/>
    <w:rsid w:val="005C0D8E"/>
    <w:rsid w:val="005C4FC7"/>
    <w:rsid w:val="005D5694"/>
    <w:rsid w:val="005E16AA"/>
    <w:rsid w:val="005F64F0"/>
    <w:rsid w:val="0065154F"/>
    <w:rsid w:val="00696516"/>
    <w:rsid w:val="006E2B10"/>
    <w:rsid w:val="00705D0B"/>
    <w:rsid w:val="00707B06"/>
    <w:rsid w:val="00712CEF"/>
    <w:rsid w:val="007665D8"/>
    <w:rsid w:val="007772D9"/>
    <w:rsid w:val="00794C84"/>
    <w:rsid w:val="007A1691"/>
    <w:rsid w:val="007B7B5E"/>
    <w:rsid w:val="0080118F"/>
    <w:rsid w:val="008029C7"/>
    <w:rsid w:val="00840503"/>
    <w:rsid w:val="00855F63"/>
    <w:rsid w:val="0087769A"/>
    <w:rsid w:val="00881851"/>
    <w:rsid w:val="008A3B0E"/>
    <w:rsid w:val="008A7915"/>
    <w:rsid w:val="008D1B29"/>
    <w:rsid w:val="008D229C"/>
    <w:rsid w:val="008E3C34"/>
    <w:rsid w:val="0090180B"/>
    <w:rsid w:val="00934B2E"/>
    <w:rsid w:val="00956BA3"/>
    <w:rsid w:val="0096211E"/>
    <w:rsid w:val="00991711"/>
    <w:rsid w:val="009A5007"/>
    <w:rsid w:val="009C3228"/>
    <w:rsid w:val="00A148CA"/>
    <w:rsid w:val="00A21992"/>
    <w:rsid w:val="00A22DC9"/>
    <w:rsid w:val="00A334AB"/>
    <w:rsid w:val="00A64016"/>
    <w:rsid w:val="00A72C46"/>
    <w:rsid w:val="00A76466"/>
    <w:rsid w:val="00A77CDA"/>
    <w:rsid w:val="00A87235"/>
    <w:rsid w:val="00A96A52"/>
    <w:rsid w:val="00AC1CF0"/>
    <w:rsid w:val="00AD2624"/>
    <w:rsid w:val="00AD38AC"/>
    <w:rsid w:val="00AE52F4"/>
    <w:rsid w:val="00B27D63"/>
    <w:rsid w:val="00B3337A"/>
    <w:rsid w:val="00B608A2"/>
    <w:rsid w:val="00B62F6A"/>
    <w:rsid w:val="00B655CD"/>
    <w:rsid w:val="00B96640"/>
    <w:rsid w:val="00BC3759"/>
    <w:rsid w:val="00BC5BB8"/>
    <w:rsid w:val="00C11AC0"/>
    <w:rsid w:val="00C13BFE"/>
    <w:rsid w:val="00C24401"/>
    <w:rsid w:val="00C57F2F"/>
    <w:rsid w:val="00C65BFA"/>
    <w:rsid w:val="00CB3DC7"/>
    <w:rsid w:val="00D01641"/>
    <w:rsid w:val="00D1185E"/>
    <w:rsid w:val="00D43F8A"/>
    <w:rsid w:val="00D4752E"/>
    <w:rsid w:val="00D57ECB"/>
    <w:rsid w:val="00D65430"/>
    <w:rsid w:val="00D86352"/>
    <w:rsid w:val="00D87DB2"/>
    <w:rsid w:val="00DD169E"/>
    <w:rsid w:val="00DD6DBD"/>
    <w:rsid w:val="00E037F8"/>
    <w:rsid w:val="00E11E06"/>
    <w:rsid w:val="00E13115"/>
    <w:rsid w:val="00E15586"/>
    <w:rsid w:val="00E75579"/>
    <w:rsid w:val="00EA26FA"/>
    <w:rsid w:val="00EB0F40"/>
    <w:rsid w:val="00ED7DAE"/>
    <w:rsid w:val="00EE3AEB"/>
    <w:rsid w:val="00F05125"/>
    <w:rsid w:val="00F25318"/>
    <w:rsid w:val="00F575ED"/>
    <w:rsid w:val="00F749D0"/>
    <w:rsid w:val="00F74B70"/>
    <w:rsid w:val="00F845EE"/>
    <w:rsid w:val="00F8493A"/>
    <w:rsid w:val="00F91190"/>
    <w:rsid w:val="00F96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7B2D"/>
  <w15:docId w15:val="{D037DB1D-4A8C-4320-8A35-2702DFBF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52" w:lineRule="auto"/>
      <w:ind w:left="829" w:firstLine="698"/>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106" w:line="259" w:lineRule="auto"/>
      <w:ind w:left="1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4A74A2"/>
    <w:pPr>
      <w:ind w:left="720"/>
      <w:contextualSpacing/>
    </w:pPr>
  </w:style>
  <w:style w:type="table" w:styleId="TableGrid">
    <w:name w:val="Table Grid"/>
    <w:basedOn w:val="TableNormal"/>
    <w:uiPriority w:val="59"/>
    <w:rsid w:val="00C65BFA"/>
    <w:pPr>
      <w:spacing w:after="200" w:line="276" w:lineRule="auto"/>
    </w:pPr>
    <w:rPr>
      <w:rFonts w:ascii="Calibri" w:eastAsia="Times New Roman" w:hAnsi="Calibri" w:cs="Times New Roman"/>
      <w:kern w:val="0"/>
      <w:sz w:val="20"/>
      <w:szCs w:val="20"/>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575ED"/>
    <w:pPr>
      <w:spacing w:before="100" w:beforeAutospacing="1" w:after="100" w:afterAutospacing="1" w:line="240" w:lineRule="auto"/>
      <w:ind w:left="0" w:firstLine="0"/>
      <w:jc w:val="left"/>
    </w:pPr>
    <w:rPr>
      <w:color w:val="auto"/>
      <w:kern w:val="0"/>
      <w:sz w:val="24"/>
      <w:lang w:eastAsia="en-US"/>
      <w14:ligatures w14:val="none"/>
    </w:rPr>
  </w:style>
  <w:style w:type="paragraph" w:styleId="Header">
    <w:name w:val="header"/>
    <w:basedOn w:val="Normal"/>
    <w:link w:val="HeaderChar"/>
    <w:uiPriority w:val="99"/>
    <w:unhideWhenUsed/>
    <w:rsid w:val="00371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29B"/>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371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29B"/>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dc:creator>
  <cp:keywords/>
  <cp:lastModifiedBy>NEW</cp:lastModifiedBy>
  <cp:revision>2</cp:revision>
  <dcterms:created xsi:type="dcterms:W3CDTF">2025-07-22T09:23:00Z</dcterms:created>
  <dcterms:modified xsi:type="dcterms:W3CDTF">2025-07-22T09:23:00Z</dcterms:modified>
</cp:coreProperties>
</file>